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9913">
      <w:pPr>
        <w:rPr>
          <w:rFonts w:ascii="宋体" w:hAnsi="宋体" w:cs="宋体"/>
          <w:color w:val="auto"/>
          <w:highlight w:val="none"/>
        </w:rPr>
      </w:pPr>
    </w:p>
    <w:p w14:paraId="0FA625E1">
      <w:pPr>
        <w:jc w:val="center"/>
        <w:rPr>
          <w:rFonts w:hint="eastAsia" w:ascii="黑体" w:hAnsi="黑体" w:eastAsia="黑体" w:cs="黑体"/>
          <w:b/>
          <w:bCs/>
          <w:color w:val="auto"/>
          <w:sz w:val="40"/>
          <w:szCs w:val="40"/>
          <w:highlight w:val="none"/>
          <w:lang w:eastAsia="zh-CN"/>
        </w:rPr>
      </w:pPr>
      <w:r>
        <w:rPr>
          <w:rFonts w:hint="eastAsia" w:ascii="黑体" w:hAnsi="黑体" w:eastAsia="黑体" w:cs="黑体"/>
          <w:b/>
          <w:bCs/>
          <w:color w:val="auto"/>
          <w:sz w:val="40"/>
          <w:szCs w:val="40"/>
          <w:highlight w:val="none"/>
          <w:lang w:eastAsia="zh-CN"/>
        </w:rPr>
        <w:t>定远县兴元运营管理有限公司2025年度财务审计服务机构选聘项目</w:t>
      </w:r>
    </w:p>
    <w:p w14:paraId="7407D026">
      <w:pPr>
        <w:rPr>
          <w:rFonts w:ascii="宋体" w:hAnsi="宋体" w:cs="宋体"/>
          <w:color w:val="auto"/>
          <w:highlight w:val="none"/>
        </w:rPr>
      </w:pPr>
    </w:p>
    <w:p w14:paraId="6AC93079">
      <w:pPr>
        <w:rPr>
          <w:rFonts w:ascii="宋体" w:hAnsi="宋体" w:cs="宋体"/>
          <w:color w:val="auto"/>
          <w:highlight w:val="none"/>
        </w:rPr>
      </w:pPr>
    </w:p>
    <w:p w14:paraId="435576BC">
      <w:pPr>
        <w:jc w:val="center"/>
        <w:rPr>
          <w:rFonts w:ascii="黑体" w:hAnsi="黑体" w:eastAsia="黑体" w:cs="黑体"/>
          <w:b/>
          <w:bCs/>
          <w:color w:val="auto"/>
          <w:sz w:val="84"/>
          <w:szCs w:val="84"/>
          <w:highlight w:val="none"/>
        </w:rPr>
      </w:pPr>
      <w:r>
        <w:rPr>
          <w:rFonts w:hint="eastAsia" w:ascii="黑体" w:hAnsi="黑体" w:eastAsia="黑体" w:cs="黑体"/>
          <w:b/>
          <w:bCs/>
          <w:color w:val="auto"/>
          <w:sz w:val="84"/>
          <w:szCs w:val="84"/>
          <w:highlight w:val="none"/>
        </w:rPr>
        <w:t>招标文件</w:t>
      </w:r>
    </w:p>
    <w:p w14:paraId="40B8EFFA">
      <w:pPr>
        <w:rPr>
          <w:rFonts w:ascii="宋体" w:hAnsi="宋体" w:cs="宋体"/>
          <w:color w:val="auto"/>
          <w:highlight w:val="none"/>
        </w:rPr>
      </w:pPr>
    </w:p>
    <w:p w14:paraId="11DB0FF5">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eastAsia="zh-CN"/>
        </w:rPr>
        <w:t>CG202604003</w:t>
      </w:r>
    </w:p>
    <w:p w14:paraId="1BFFDE15">
      <w:pPr>
        <w:rPr>
          <w:rFonts w:ascii="宋体" w:hAnsi="宋体" w:cs="宋体"/>
          <w:color w:val="auto"/>
          <w:highlight w:val="none"/>
        </w:rPr>
      </w:pPr>
    </w:p>
    <w:p w14:paraId="41F78852">
      <w:pPr>
        <w:rPr>
          <w:rFonts w:ascii="宋体" w:hAnsi="宋体" w:cs="宋体"/>
          <w:color w:val="auto"/>
          <w:highlight w:val="none"/>
        </w:rPr>
      </w:pPr>
    </w:p>
    <w:p w14:paraId="50359093">
      <w:pPr>
        <w:rPr>
          <w:rFonts w:ascii="宋体" w:hAnsi="宋体" w:cs="宋体"/>
          <w:color w:val="auto"/>
          <w:highlight w:val="none"/>
        </w:rPr>
      </w:pPr>
    </w:p>
    <w:p w14:paraId="31F828A0">
      <w:pPr>
        <w:rPr>
          <w:rFonts w:ascii="宋体" w:hAnsi="宋体" w:cs="宋体"/>
          <w:color w:val="auto"/>
          <w:highlight w:val="none"/>
        </w:rPr>
      </w:pPr>
    </w:p>
    <w:p w14:paraId="183B5812">
      <w:pPr>
        <w:pStyle w:val="2"/>
        <w:ind w:left="0" w:leftChars="0" w:firstLine="0" w:firstLineChars="0"/>
        <w:rPr>
          <w:rFonts w:hAnsi="宋体" w:cs="宋体"/>
          <w:color w:val="auto"/>
          <w:highlight w:val="none"/>
        </w:rPr>
      </w:pPr>
    </w:p>
    <w:p w14:paraId="37AE6B21">
      <w:pPr>
        <w:rPr>
          <w:rFonts w:ascii="宋体" w:hAnsi="宋体" w:cs="宋体"/>
          <w:color w:val="auto"/>
          <w:highlight w:val="none"/>
        </w:rPr>
      </w:pPr>
    </w:p>
    <w:p w14:paraId="39509A7E">
      <w:pPr>
        <w:pStyle w:val="2"/>
        <w:ind w:left="0" w:leftChars="0" w:firstLine="0" w:firstLineChars="0"/>
        <w:rPr>
          <w:rFonts w:hAnsi="宋体" w:cs="宋体"/>
          <w:color w:val="auto"/>
          <w:highlight w:val="none"/>
        </w:rPr>
      </w:pPr>
    </w:p>
    <w:p w14:paraId="6443B4E1">
      <w:pPr>
        <w:rPr>
          <w:rFonts w:ascii="宋体" w:hAnsi="宋体" w:cs="宋体"/>
          <w:color w:val="auto"/>
          <w:highlight w:val="none"/>
        </w:rPr>
      </w:pPr>
    </w:p>
    <w:p w14:paraId="147F052A">
      <w:pPr>
        <w:pStyle w:val="2"/>
        <w:ind w:left="0" w:leftChars="0" w:firstLine="0" w:firstLineChars="0"/>
        <w:rPr>
          <w:color w:val="auto"/>
          <w:highlight w:val="none"/>
        </w:rPr>
      </w:pPr>
    </w:p>
    <w:p w14:paraId="67F5E589">
      <w:pPr>
        <w:rPr>
          <w:color w:val="auto"/>
          <w:highlight w:val="none"/>
        </w:rPr>
      </w:pPr>
    </w:p>
    <w:p w14:paraId="5F73AB55">
      <w:pPr>
        <w:rPr>
          <w:rFonts w:ascii="宋体" w:hAnsi="宋体" w:cs="宋体"/>
          <w:color w:val="auto"/>
          <w:highlight w:val="none"/>
        </w:rPr>
      </w:pPr>
    </w:p>
    <w:p w14:paraId="7380D1AA">
      <w:pPr>
        <w:rPr>
          <w:rFonts w:ascii="宋体" w:hAnsi="宋体" w:cs="宋体"/>
          <w:color w:val="auto"/>
          <w:highlight w:val="none"/>
        </w:rPr>
      </w:pPr>
    </w:p>
    <w:p w14:paraId="2FF85547">
      <w:pPr>
        <w:ind w:left="720" w:leftChars="3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招   标   人：</w:t>
      </w:r>
      <w:r>
        <w:rPr>
          <w:rFonts w:hint="eastAsia" w:ascii="宋体" w:hAnsi="宋体" w:cs="宋体"/>
          <w:b/>
          <w:bCs/>
          <w:color w:val="auto"/>
          <w:sz w:val="28"/>
          <w:szCs w:val="28"/>
          <w:highlight w:val="none"/>
          <w:lang w:eastAsia="zh-CN"/>
        </w:rPr>
        <w:t>定远县兴元运营管理有限公司</w:t>
      </w:r>
    </w:p>
    <w:p w14:paraId="64EC5BA2">
      <w:pPr>
        <w:ind w:left="720" w:leftChars="300"/>
        <w:rPr>
          <w:rFonts w:ascii="宋体" w:hAnsi="宋体" w:cs="宋体"/>
          <w:b/>
          <w:bCs/>
          <w:color w:val="auto"/>
          <w:sz w:val="28"/>
          <w:szCs w:val="28"/>
          <w:highlight w:val="none"/>
        </w:rPr>
      </w:pPr>
      <w:r>
        <w:rPr>
          <w:rFonts w:hint="eastAsia" w:ascii="宋体" w:hAnsi="宋体" w:cs="宋体"/>
          <w:b/>
          <w:bCs/>
          <w:color w:val="auto"/>
          <w:sz w:val="28"/>
          <w:szCs w:val="28"/>
          <w:highlight w:val="none"/>
        </w:rPr>
        <w:t>招标代理机构：定远县程锦规划勘察建筑设计院有限公司</w:t>
      </w:r>
    </w:p>
    <w:p w14:paraId="5A8443B2">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月</w:t>
      </w:r>
    </w:p>
    <w:p w14:paraId="1F25E872">
      <w:pPr>
        <w:rPr>
          <w:rFonts w:ascii="宋体" w:hAnsi="宋体" w:cs="宋体"/>
          <w:color w:val="auto"/>
          <w:highlight w:val="none"/>
        </w:rPr>
      </w:pPr>
      <w:r>
        <w:rPr>
          <w:rFonts w:hint="eastAsia"/>
          <w:color w:val="auto"/>
          <w:highlight w:val="none"/>
        </w:rPr>
        <w:br w:type="page"/>
      </w:r>
    </w:p>
    <w:p w14:paraId="0C531CA8">
      <w:pPr>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目  录</w:t>
      </w:r>
    </w:p>
    <w:p w14:paraId="6B7F1832">
      <w:pPr>
        <w:tabs>
          <w:tab w:val="right" w:leader="dot" w:pos="8306"/>
        </w:tabs>
        <w:rPr>
          <w:rFonts w:ascii="宋体" w:hAnsi="宋体" w:cs="宋体"/>
          <w:bCs/>
          <w:color w:val="auto"/>
          <w:sz w:val="28"/>
          <w:szCs w:val="28"/>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"1-1" \h \u </w:instrText>
      </w:r>
      <w:r>
        <w:rPr>
          <w:rFonts w:hint="eastAsia" w:ascii="宋体" w:hAnsi="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"_Toc24994" </w:instrText>
      </w:r>
      <w:r>
        <w:rPr>
          <w:color w:val="auto"/>
          <w:highlight w:val="none"/>
        </w:rPr>
        <w:fldChar w:fldCharType="separate"/>
      </w:r>
      <w:r>
        <w:rPr>
          <w:rFonts w:hint="eastAsia" w:ascii="宋体" w:hAnsi="宋体" w:cs="宋体"/>
          <w:bCs/>
          <w:color w:val="auto"/>
          <w:sz w:val="28"/>
          <w:szCs w:val="28"/>
          <w:highlight w:val="none"/>
        </w:rPr>
        <w:t xml:space="preserve">第一章  </w:t>
      </w:r>
      <w:r>
        <w:rPr>
          <w:rFonts w:hint="eastAsia" w:ascii="宋体" w:hAnsi="宋体" w:cs="宋体"/>
          <w:bCs/>
          <w:color w:val="auto"/>
          <w:sz w:val="28"/>
          <w:szCs w:val="28"/>
          <w:highlight w:val="none"/>
          <w:lang w:eastAsia="zh-CN"/>
        </w:rPr>
        <w:t>投标邀请函</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t>1</w:t>
      </w:r>
      <w:r>
        <w:rPr>
          <w:rFonts w:hint="eastAsia" w:ascii="宋体" w:hAnsi="宋体" w:cs="宋体"/>
          <w:bCs/>
          <w:color w:val="auto"/>
          <w:sz w:val="28"/>
          <w:szCs w:val="28"/>
          <w:highlight w:val="none"/>
        </w:rPr>
        <w:fldChar w:fldCharType="end"/>
      </w:r>
    </w:p>
    <w:p w14:paraId="05D014BA">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"_Toc27006" </w:instrText>
      </w:r>
      <w:r>
        <w:rPr>
          <w:color w:val="auto"/>
          <w:highlight w:val="none"/>
        </w:rPr>
        <w:fldChar w:fldCharType="separate"/>
      </w:r>
      <w:r>
        <w:rPr>
          <w:rFonts w:hint="eastAsia" w:ascii="宋体" w:hAnsi="宋体" w:cs="宋体"/>
          <w:bCs/>
          <w:color w:val="auto"/>
          <w:sz w:val="28"/>
          <w:szCs w:val="28"/>
          <w:highlight w:val="none"/>
        </w:rPr>
        <w:t>第二章  投标人须知</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_Toc27006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4</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1AB7DFE4">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"_Toc10161" </w:instrText>
      </w:r>
      <w:r>
        <w:rPr>
          <w:color w:val="auto"/>
          <w:highlight w:val="none"/>
        </w:rPr>
        <w:fldChar w:fldCharType="separate"/>
      </w:r>
      <w:r>
        <w:rPr>
          <w:rFonts w:hint="eastAsia" w:ascii="宋体" w:hAnsi="宋体" w:cs="宋体"/>
          <w:bCs/>
          <w:color w:val="auto"/>
          <w:sz w:val="28"/>
          <w:szCs w:val="28"/>
          <w:highlight w:val="none"/>
        </w:rPr>
        <w:t>第三章  采购</w:t>
      </w:r>
      <w:bookmarkStart w:id="0" w:name="_Hlt92379964"/>
      <w:r>
        <w:rPr>
          <w:rFonts w:hint="eastAsia" w:ascii="宋体" w:hAnsi="宋体" w:cs="宋体"/>
          <w:bCs/>
          <w:color w:val="auto"/>
          <w:sz w:val="28"/>
          <w:szCs w:val="28"/>
          <w:highlight w:val="none"/>
        </w:rPr>
        <w:t>需</w:t>
      </w:r>
      <w:bookmarkEnd w:id="0"/>
      <w:r>
        <w:rPr>
          <w:rFonts w:hint="eastAsia" w:ascii="宋体" w:hAnsi="宋体" w:cs="宋体"/>
          <w:bCs/>
          <w:color w:val="auto"/>
          <w:sz w:val="28"/>
          <w:szCs w:val="28"/>
          <w:highlight w:val="none"/>
        </w:rPr>
        <w:t>求</w:t>
      </w:r>
      <w:bookmarkStart w:id="1" w:name="_Hlt106799833"/>
      <w:bookmarkStart w:id="2" w:name="_Hlt106799832"/>
      <w:r>
        <w:rPr>
          <w:rFonts w:hint="eastAsia" w:ascii="宋体" w:hAnsi="宋体" w:cs="宋体"/>
          <w:bCs/>
          <w:color w:val="auto"/>
          <w:sz w:val="28"/>
          <w:szCs w:val="28"/>
          <w:highlight w:val="none"/>
        </w:rPr>
        <w:tab/>
      </w:r>
      <w:bookmarkEnd w:id="1"/>
      <w:bookmarkEnd w:id="2"/>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_Toc10161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22</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1B14E9C6">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"_Toc21686" </w:instrText>
      </w:r>
      <w:r>
        <w:rPr>
          <w:color w:val="auto"/>
          <w:highlight w:val="none"/>
        </w:rPr>
        <w:fldChar w:fldCharType="separate"/>
      </w:r>
      <w:r>
        <w:rPr>
          <w:rFonts w:hint="eastAsia" w:ascii="宋体" w:hAnsi="宋体" w:cs="宋体"/>
          <w:bCs/>
          <w:color w:val="auto"/>
          <w:sz w:val="28"/>
          <w:szCs w:val="28"/>
          <w:highlight w:val="none"/>
        </w:rPr>
        <w:t>第四章  评</w:t>
      </w:r>
      <w:bookmarkStart w:id="3" w:name="_Hlt95909457"/>
      <w:r>
        <w:rPr>
          <w:rFonts w:hint="eastAsia" w:ascii="宋体" w:hAnsi="宋体" w:cs="宋体"/>
          <w:bCs/>
          <w:color w:val="auto"/>
          <w:sz w:val="28"/>
          <w:szCs w:val="28"/>
          <w:highlight w:val="none"/>
        </w:rPr>
        <w:t>标</w:t>
      </w:r>
      <w:bookmarkEnd w:id="3"/>
      <w:r>
        <w:rPr>
          <w:rFonts w:hint="eastAsia" w:ascii="宋体" w:hAnsi="宋体" w:cs="宋体"/>
          <w:bCs/>
          <w:color w:val="auto"/>
          <w:sz w:val="28"/>
          <w:szCs w:val="28"/>
          <w:highlight w:val="none"/>
        </w:rPr>
        <w:t>办法</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_Toc21686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23</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0C591066">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"_Toc7160" </w:instrText>
      </w:r>
      <w:r>
        <w:rPr>
          <w:color w:val="auto"/>
          <w:highlight w:val="none"/>
        </w:rPr>
        <w:fldChar w:fldCharType="separate"/>
      </w:r>
      <w:r>
        <w:rPr>
          <w:rFonts w:hint="eastAsia" w:ascii="宋体" w:hAnsi="宋体" w:cs="宋体"/>
          <w:bCs/>
          <w:color w:val="auto"/>
          <w:sz w:val="28"/>
          <w:szCs w:val="28"/>
          <w:highlight w:val="none"/>
        </w:rPr>
        <w:t>第五章  合同条款及格式</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_Toc7160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28</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4FD6C6C3">
      <w:pPr>
        <w:tabs>
          <w:tab w:val="right" w:leader="dot" w:pos="8306"/>
        </w:tabs>
        <w:rPr>
          <w:rFonts w:hint="eastAsia" w:ascii="宋体" w:hAnsi="宋体" w:eastAsia="宋体" w:cs="宋体"/>
          <w:bCs/>
          <w:color w:val="auto"/>
          <w:sz w:val="28"/>
          <w:szCs w:val="28"/>
          <w:highlight w:val="none"/>
          <w:lang w:val="en-US" w:eastAsia="zh-CN"/>
        </w:rPr>
      </w:pPr>
      <w:r>
        <w:rPr>
          <w:color w:val="auto"/>
          <w:highlight w:val="none"/>
        </w:rPr>
        <w:fldChar w:fldCharType="begin"/>
      </w:r>
      <w:r>
        <w:rPr>
          <w:color w:val="auto"/>
          <w:highlight w:val="none"/>
        </w:rPr>
        <w:instrText xml:space="preserve"> HYPERLINK \l "_Toc2991" </w:instrText>
      </w:r>
      <w:r>
        <w:rPr>
          <w:color w:val="auto"/>
          <w:highlight w:val="none"/>
        </w:rPr>
        <w:fldChar w:fldCharType="separate"/>
      </w:r>
      <w:r>
        <w:rPr>
          <w:rFonts w:hint="eastAsia" w:ascii="宋体" w:hAnsi="宋体" w:cs="宋体"/>
          <w:bCs/>
          <w:color w:val="auto"/>
          <w:sz w:val="28"/>
          <w:szCs w:val="28"/>
          <w:highlight w:val="none"/>
        </w:rPr>
        <w:t>第六章  投</w:t>
      </w:r>
      <w:bookmarkStart w:id="4" w:name="_Hlt96071906"/>
      <w:r>
        <w:rPr>
          <w:rFonts w:hint="eastAsia" w:ascii="宋体" w:hAnsi="宋体" w:cs="宋体"/>
          <w:bCs/>
          <w:color w:val="auto"/>
          <w:sz w:val="28"/>
          <w:szCs w:val="28"/>
          <w:highlight w:val="none"/>
        </w:rPr>
        <w:t>标</w:t>
      </w:r>
      <w:bookmarkEnd w:id="4"/>
      <w:r>
        <w:rPr>
          <w:rFonts w:hint="eastAsia" w:ascii="宋体" w:hAnsi="宋体" w:cs="宋体"/>
          <w:bCs/>
          <w:color w:val="auto"/>
          <w:sz w:val="28"/>
          <w:szCs w:val="28"/>
          <w:highlight w:val="none"/>
        </w:rPr>
        <w:t>文件格式</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lang w:val="en-US" w:eastAsia="zh-CN"/>
        </w:rPr>
        <w:t>3</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lang w:val="en-US" w:eastAsia="zh-CN"/>
        </w:rPr>
        <w:t>4</w:t>
      </w:r>
    </w:p>
    <w:p w14:paraId="7D93F908">
      <w:pPr>
        <w:pStyle w:val="5"/>
        <w:rPr>
          <w:rFonts w:ascii="宋体" w:hAnsi="宋体" w:cs="宋体"/>
          <w:bCs/>
          <w:color w:val="auto"/>
          <w:sz w:val="28"/>
          <w:szCs w:val="28"/>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color w:val="auto"/>
          <w:sz w:val="28"/>
          <w:szCs w:val="28"/>
          <w:highlight w:val="none"/>
        </w:rPr>
        <w:fldChar w:fldCharType="end"/>
      </w:r>
      <w:bookmarkStart w:id="5" w:name="_Toc24994"/>
    </w:p>
    <w:p w14:paraId="30C5B213">
      <w:pPr>
        <w:pStyle w:val="5"/>
        <w:rPr>
          <w:rFonts w:hint="eastAsia" w:eastAsia="黑体"/>
          <w:color w:val="auto"/>
          <w:highlight w:val="none"/>
          <w:lang w:eastAsia="zh-CN"/>
        </w:rPr>
      </w:pPr>
      <w:r>
        <w:rPr>
          <w:rFonts w:hint="eastAsia"/>
          <w:color w:val="auto"/>
          <w:highlight w:val="none"/>
        </w:rPr>
        <w:t xml:space="preserve">第一章  </w:t>
      </w:r>
      <w:bookmarkEnd w:id="5"/>
      <w:r>
        <w:rPr>
          <w:rFonts w:hint="eastAsia"/>
          <w:color w:val="auto"/>
          <w:highlight w:val="none"/>
          <w:lang w:eastAsia="zh-CN"/>
        </w:rPr>
        <w:t>投标邀请函</w:t>
      </w:r>
    </w:p>
    <w:p w14:paraId="3DBBFD7D">
      <w:pPr>
        <w:spacing w:line="440" w:lineRule="exact"/>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定远县兴元运营管理有限公司2025年度财务审计服务机构选聘项目</w:t>
      </w:r>
    </w:p>
    <w:p w14:paraId="519B3A51">
      <w:pPr>
        <w:spacing w:line="44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投标邀请函</w:t>
      </w:r>
    </w:p>
    <w:p w14:paraId="1E3DBD78">
      <w:pPr>
        <w:ind w:firstLine="480" w:firstLineChars="200"/>
        <w:rPr>
          <w:rFonts w:hint="eastAsia" w:ascii="宋体" w:hAnsi="宋体" w:cs="宋体"/>
          <w:b/>
          <w:bCs/>
          <w:color w:val="auto"/>
          <w:highlight w:val="none"/>
        </w:rPr>
      </w:pPr>
      <w:r>
        <w:rPr>
          <w:rFonts w:hint="eastAsia" w:ascii="宋体" w:hAnsi="宋体" w:cs="宋体"/>
          <w:b w:val="0"/>
          <w:bCs w:val="0"/>
          <w:color w:val="auto"/>
          <w:highlight w:val="none"/>
        </w:rPr>
        <w:t>本招标项目</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eastAsia="zh-CN"/>
        </w:rPr>
        <w:t>定远县兴元运营管理有限公司2025年度财务审计服务机构选聘项目</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rPr>
        <w:t>（项目名称）</w:t>
      </w:r>
      <w:r>
        <w:rPr>
          <w:rFonts w:hint="eastAsia" w:ascii="宋体" w:hAnsi="宋体" w:cs="宋体"/>
          <w:b w:val="0"/>
          <w:bCs w:val="0"/>
          <w:color w:val="auto"/>
          <w:highlight w:val="none"/>
          <w:lang w:val="en-US" w:eastAsia="zh-CN"/>
        </w:rPr>
        <w:t>的招标人</w:t>
      </w:r>
      <w:r>
        <w:rPr>
          <w:rFonts w:hint="eastAsia" w:ascii="宋体" w:hAnsi="宋体" w:cs="宋体"/>
          <w:b w:val="0"/>
          <w:bCs w:val="0"/>
          <w:color w:val="auto"/>
          <w:highlight w:val="none"/>
        </w:rPr>
        <w:t>为</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eastAsia="zh-CN"/>
        </w:rPr>
        <w:t>定远县兴元运营管理有限公司</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项目</w:t>
      </w:r>
      <w:r>
        <w:rPr>
          <w:rFonts w:hint="eastAsia" w:ascii="宋体" w:hAnsi="宋体" w:cs="宋体"/>
          <w:b w:val="0"/>
          <w:bCs w:val="0"/>
          <w:color w:val="auto"/>
          <w:highlight w:val="none"/>
        </w:rPr>
        <w:t>资金来自</w:t>
      </w:r>
      <w:r>
        <w:rPr>
          <w:rFonts w:hint="eastAsia" w:ascii="宋体" w:hAnsi="宋体" w:cs="宋体"/>
          <w:b w:val="0"/>
          <w:bCs w:val="0"/>
          <w:color w:val="auto"/>
          <w:highlight w:val="none"/>
          <w:u w:val="single"/>
        </w:rPr>
        <w:t xml:space="preserve"> 自筹资金 </w:t>
      </w:r>
      <w:r>
        <w:rPr>
          <w:rFonts w:hint="eastAsia" w:ascii="宋体" w:hAnsi="宋体" w:cs="宋体"/>
          <w:b w:val="0"/>
          <w:bCs w:val="0"/>
          <w:color w:val="auto"/>
          <w:highlight w:val="none"/>
        </w:rPr>
        <w:t>（资金来源），出资比例为</w:t>
      </w:r>
      <w:r>
        <w:rPr>
          <w:rFonts w:hint="eastAsia" w:ascii="宋体" w:hAnsi="宋体" w:cs="宋体"/>
          <w:b w:val="0"/>
          <w:bCs w:val="0"/>
          <w:color w:val="auto"/>
          <w:highlight w:val="none"/>
          <w:u w:val="single"/>
        </w:rPr>
        <w:t xml:space="preserve"> 100% </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项目已具备招标条件</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定远县程锦规划勘察建筑设计院有限公司受</w:t>
      </w:r>
      <w:r>
        <w:rPr>
          <w:rFonts w:hint="eastAsia" w:ascii="宋体" w:hAnsi="宋体" w:cs="宋体"/>
          <w:b w:val="0"/>
          <w:bCs w:val="0"/>
          <w:color w:val="auto"/>
          <w:highlight w:val="none"/>
          <w:lang w:eastAsia="zh-CN"/>
        </w:rPr>
        <w:t>定远县兴元运营管理有限公司</w:t>
      </w:r>
      <w:r>
        <w:rPr>
          <w:rFonts w:hint="eastAsia" w:ascii="宋体" w:hAnsi="宋体" w:cs="宋体"/>
          <w:b w:val="0"/>
          <w:bCs w:val="0"/>
          <w:color w:val="auto"/>
          <w:highlight w:val="none"/>
        </w:rPr>
        <w:t>的委托</w:t>
      </w:r>
      <w:r>
        <w:rPr>
          <w:rFonts w:hint="eastAsia" w:ascii="宋体" w:hAnsi="宋体" w:cs="宋体"/>
          <w:b w:val="0"/>
          <w:bCs w:val="0"/>
          <w:color w:val="auto"/>
          <w:highlight w:val="none"/>
          <w:lang w:val="en-US" w:eastAsia="zh-CN"/>
        </w:rPr>
        <w:t>组织本项目的邀请</w:t>
      </w:r>
      <w:r>
        <w:rPr>
          <w:rFonts w:hint="eastAsia" w:ascii="宋体" w:hAnsi="宋体" w:cs="宋体"/>
          <w:b w:val="0"/>
          <w:bCs w:val="0"/>
          <w:color w:val="auto"/>
          <w:highlight w:val="none"/>
        </w:rPr>
        <w:t>招标</w:t>
      </w:r>
      <w:r>
        <w:rPr>
          <w:rFonts w:hint="eastAsia" w:ascii="宋体" w:hAnsi="宋体" w:cs="宋体"/>
          <w:b w:val="0"/>
          <w:bCs w:val="0"/>
          <w:color w:val="auto"/>
          <w:highlight w:val="none"/>
          <w:lang w:val="en-US" w:eastAsia="zh-CN"/>
        </w:rPr>
        <w:t>的相关工作</w:t>
      </w:r>
      <w:r>
        <w:rPr>
          <w:rFonts w:hint="eastAsia" w:ascii="宋体" w:hAnsi="宋体" w:cs="宋体"/>
          <w:b w:val="0"/>
          <w:bCs w:val="0"/>
          <w:color w:val="auto"/>
          <w:highlight w:val="none"/>
        </w:rPr>
        <w:t>。</w:t>
      </w:r>
    </w:p>
    <w:p w14:paraId="198500A1">
      <w:pPr>
        <w:ind w:firstLine="482" w:firstLineChars="200"/>
        <w:rPr>
          <w:rFonts w:ascii="宋体" w:hAnsi="宋体" w:cs="宋体"/>
          <w:b/>
          <w:bCs/>
          <w:color w:val="auto"/>
          <w:highlight w:val="none"/>
        </w:rPr>
      </w:pPr>
      <w:r>
        <w:rPr>
          <w:rFonts w:hint="eastAsia" w:ascii="宋体" w:hAnsi="宋体" w:cs="宋体"/>
          <w:b/>
          <w:bCs/>
          <w:color w:val="auto"/>
          <w:highlight w:val="none"/>
        </w:rPr>
        <w:t>一、项目名称及内容</w:t>
      </w:r>
    </w:p>
    <w:p w14:paraId="0D634E5D">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1.项目编号：</w:t>
      </w:r>
      <w:r>
        <w:rPr>
          <w:rFonts w:hint="eastAsia" w:ascii="宋体" w:hAnsi="宋体" w:cs="宋体"/>
          <w:color w:val="auto"/>
          <w:highlight w:val="none"/>
          <w:lang w:eastAsia="zh-CN"/>
        </w:rPr>
        <w:t>CG202604003</w:t>
      </w:r>
    </w:p>
    <w:p w14:paraId="36D8838D">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2.项目名称：</w:t>
      </w:r>
      <w:r>
        <w:rPr>
          <w:rFonts w:hint="eastAsia" w:ascii="宋体" w:hAnsi="宋体" w:cs="宋体"/>
          <w:color w:val="auto"/>
          <w:highlight w:val="none"/>
          <w:lang w:eastAsia="zh-CN"/>
        </w:rPr>
        <w:t>定远县兴元运营管理有限公司2025年度财务审计服务机构选聘项目</w:t>
      </w:r>
    </w:p>
    <w:p w14:paraId="68FCF3B1">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3.项目单位：</w:t>
      </w:r>
      <w:r>
        <w:rPr>
          <w:rFonts w:hint="eastAsia" w:ascii="宋体" w:hAnsi="宋体" w:cs="宋体"/>
          <w:color w:val="auto"/>
          <w:highlight w:val="none"/>
          <w:lang w:eastAsia="zh-CN"/>
        </w:rPr>
        <w:t>定远县兴元运营管理有限公司</w:t>
      </w:r>
    </w:p>
    <w:p w14:paraId="75DE870F">
      <w:pPr>
        <w:ind w:firstLine="48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.招标范围：选聘一家会计师事务所作为定远县兴元运营管理有限公司2025年度报表审计外部机构。具体要求详见招标文件第三章采购需求。</w:t>
      </w:r>
    </w:p>
    <w:p w14:paraId="042B2A0C">
      <w:pPr>
        <w:ind w:firstLine="48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.项目类别：服务</w:t>
      </w:r>
    </w:p>
    <w:p w14:paraId="62232D09">
      <w:pPr>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最高限价</w:t>
      </w:r>
      <w:r>
        <w:rPr>
          <w:rFonts w:hint="eastAsia" w:ascii="宋体" w:hAnsi="宋体" w:cs="宋体"/>
          <w:color w:val="auto"/>
          <w:highlight w:val="none"/>
        </w:rPr>
        <w:t>：本项目招标人参考历年审计费用并结合预算确定最高限价(含税)</w:t>
      </w:r>
      <w:r>
        <w:rPr>
          <w:rFonts w:hint="eastAsia" w:ascii="宋体" w:hAnsi="宋体" w:cs="宋体"/>
          <w:color w:val="auto"/>
          <w:highlight w:val="none"/>
          <w:lang w:val="en-US" w:eastAsia="zh-CN"/>
        </w:rPr>
        <w:t>28万元</w:t>
      </w:r>
      <w:r>
        <w:rPr>
          <w:rFonts w:hint="eastAsia" w:ascii="宋体" w:hAnsi="宋体" w:cs="宋体"/>
          <w:color w:val="auto"/>
          <w:highlight w:val="none"/>
        </w:rPr>
        <w:t>。</w:t>
      </w:r>
    </w:p>
    <w:p w14:paraId="5BDC778B">
      <w:pPr>
        <w:ind w:firstLine="48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eastAsia="zh-CN"/>
        </w:rPr>
        <w:t>服务期限</w:t>
      </w:r>
      <w:r>
        <w:rPr>
          <w:rFonts w:hint="eastAsia" w:ascii="宋体" w:hAnsi="宋体" w:cs="宋体"/>
          <w:color w:val="auto"/>
          <w:highlight w:val="none"/>
        </w:rPr>
        <w:t>：</w:t>
      </w:r>
      <w:r>
        <w:rPr>
          <w:rFonts w:hint="eastAsia" w:ascii="宋体" w:hAnsi="宋体" w:cs="宋体"/>
          <w:color w:val="auto"/>
          <w:highlight w:val="none"/>
          <w:lang w:val="en-US" w:eastAsia="zh-CN"/>
        </w:rPr>
        <w:t>40日历天</w:t>
      </w:r>
      <w:r>
        <w:rPr>
          <w:rFonts w:hint="eastAsia" w:ascii="宋体" w:hAnsi="宋体" w:cs="宋体"/>
          <w:color w:val="auto"/>
          <w:highlight w:val="none"/>
        </w:rPr>
        <w:t>。</w:t>
      </w:r>
    </w:p>
    <w:p w14:paraId="25C42266">
      <w:pPr>
        <w:ind w:firstLine="48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.标段划分：本次招标共分为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 xml:space="preserve"> </w:t>
      </w:r>
      <w:r>
        <w:rPr>
          <w:rFonts w:hint="eastAsia" w:ascii="宋体" w:hAnsi="宋体" w:cs="宋体"/>
          <w:color w:val="auto"/>
          <w:highlight w:val="none"/>
        </w:rPr>
        <w:t>个标段。</w:t>
      </w:r>
      <w:bookmarkStart w:id="142" w:name="_GoBack"/>
      <w:bookmarkEnd w:id="142"/>
    </w:p>
    <w:p w14:paraId="69338C2D">
      <w:pPr>
        <w:ind w:firstLine="482" w:firstLineChars="200"/>
        <w:rPr>
          <w:rFonts w:ascii="宋体" w:hAnsi="宋体" w:cs="宋体"/>
          <w:b/>
          <w:bCs/>
          <w:color w:val="auto"/>
          <w:highlight w:val="none"/>
        </w:rPr>
      </w:pPr>
      <w:r>
        <w:rPr>
          <w:rFonts w:hint="eastAsia" w:ascii="宋体" w:hAnsi="宋体" w:cs="宋体"/>
          <w:b/>
          <w:bCs/>
          <w:color w:val="auto"/>
          <w:highlight w:val="none"/>
        </w:rPr>
        <w:t>二、投标人资格条件：</w:t>
      </w:r>
    </w:p>
    <w:p w14:paraId="62E30291">
      <w:pPr>
        <w:ind w:firstLine="480" w:firstLineChars="200"/>
        <w:rPr>
          <w:rFonts w:hint="eastAsia" w:ascii="宋体" w:hAnsi="宋体" w:cs="宋体"/>
          <w:color w:val="auto"/>
          <w:highlight w:val="none"/>
        </w:rPr>
      </w:pPr>
      <w:r>
        <w:rPr>
          <w:rFonts w:hint="eastAsia" w:ascii="宋体" w:hAnsi="宋体" w:cs="宋体"/>
          <w:color w:val="auto"/>
          <w:highlight w:val="none"/>
        </w:rPr>
        <w:t>1.具有有效的营业执照；</w:t>
      </w:r>
    </w:p>
    <w:p w14:paraId="2765F24E">
      <w:pPr>
        <w:ind w:firstLine="480" w:firstLineChars="200"/>
        <w:rPr>
          <w:rFonts w:hint="eastAsia" w:ascii="宋体" w:hAnsi="宋体" w:cs="宋体"/>
          <w:color w:val="auto"/>
          <w:highlight w:val="none"/>
        </w:rPr>
      </w:pPr>
      <w:r>
        <w:rPr>
          <w:rFonts w:hint="eastAsia" w:ascii="宋体" w:hAnsi="宋体" w:cs="宋体"/>
          <w:color w:val="auto"/>
          <w:highlight w:val="none"/>
        </w:rPr>
        <w:t>2.具有省级以上财政部门核发的会计师事务所执业证书；</w:t>
      </w:r>
    </w:p>
    <w:p w14:paraId="0A3042C6">
      <w:pPr>
        <w:ind w:firstLine="480" w:firstLineChars="200"/>
        <w:rPr>
          <w:rFonts w:ascii="宋体" w:hAnsi="宋体" w:cs="宋体"/>
          <w:color w:val="auto"/>
          <w:highlight w:val="none"/>
        </w:rPr>
      </w:pPr>
      <w:r>
        <w:rPr>
          <w:rFonts w:hint="eastAsia" w:ascii="宋体" w:hAnsi="宋体" w:cs="宋体"/>
          <w:color w:val="auto"/>
          <w:highlight w:val="none"/>
        </w:rPr>
        <w:t>3.具有从事证券服务业务会计师事务所备案资格；</w:t>
      </w:r>
    </w:p>
    <w:p w14:paraId="35B8617A">
      <w:pPr>
        <w:ind w:firstLine="48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.本项目不接受联合体投标</w:t>
      </w:r>
      <w:r>
        <w:rPr>
          <w:rFonts w:hint="eastAsia" w:ascii="宋体" w:hAnsi="宋体" w:cs="宋体"/>
          <w:color w:val="auto"/>
          <w:highlight w:val="none"/>
          <w:lang w:eastAsia="zh-CN"/>
        </w:rPr>
        <w:t>。</w:t>
      </w:r>
    </w:p>
    <w:p w14:paraId="42C5E32C">
      <w:pPr>
        <w:ind w:firstLine="482" w:firstLineChars="200"/>
        <w:rPr>
          <w:rFonts w:ascii="宋体" w:hAnsi="宋体" w:cs="宋体"/>
          <w:b/>
          <w:bCs/>
          <w:color w:val="auto"/>
          <w:highlight w:val="none"/>
        </w:rPr>
      </w:pPr>
      <w:r>
        <w:rPr>
          <w:rFonts w:hint="eastAsia" w:ascii="宋体" w:hAnsi="宋体" w:cs="宋体"/>
          <w:b/>
          <w:bCs/>
          <w:color w:val="auto"/>
          <w:highlight w:val="none"/>
        </w:rPr>
        <w:t>三、招标文件的获取</w:t>
      </w:r>
    </w:p>
    <w:p w14:paraId="7182A733">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1.获取方式：</w:t>
      </w:r>
      <w:r>
        <w:rPr>
          <w:rFonts w:hint="eastAsia" w:ascii="宋体" w:hAnsi="宋体" w:cs="宋体"/>
          <w:color w:val="auto"/>
          <w:highlight w:val="none"/>
          <w:lang w:val="en-US" w:eastAsia="zh-CN"/>
        </w:rPr>
        <w:t>被邀请的</w:t>
      </w:r>
      <w:r>
        <w:rPr>
          <w:rFonts w:hint="eastAsia" w:ascii="宋体" w:hAnsi="宋体" w:cs="宋体"/>
          <w:color w:val="auto"/>
          <w:highlight w:val="none"/>
        </w:rPr>
        <w:t>投标人</w:t>
      </w:r>
      <w:r>
        <w:rPr>
          <w:rFonts w:hint="eastAsia" w:ascii="宋体" w:hAnsi="宋体" w:cs="宋体"/>
          <w:color w:val="auto"/>
          <w:highlight w:val="none"/>
          <w:lang w:val="en-US" w:eastAsia="zh-CN"/>
        </w:rPr>
        <w:t>通过定远县城乡发展投资集团有限公司官网（www.dycxfzjt.com/）、优质采云采购平台（www.youzhicai.com）</w:t>
      </w:r>
      <w:r>
        <w:rPr>
          <w:rFonts w:hint="eastAsia" w:ascii="宋体" w:hAnsi="宋体" w:cs="宋体"/>
          <w:color w:val="auto"/>
          <w:highlight w:val="none"/>
        </w:rPr>
        <w:t>自行下载</w:t>
      </w:r>
      <w:r>
        <w:rPr>
          <w:rFonts w:hint="eastAsia" w:ascii="宋体" w:hAnsi="宋体" w:cs="宋体"/>
          <w:color w:val="auto"/>
          <w:highlight w:val="none"/>
          <w:lang w:eastAsia="zh-CN"/>
        </w:rPr>
        <w:t>；</w:t>
      </w:r>
    </w:p>
    <w:p w14:paraId="7965B1C4">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2.获取时间：202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8</w:t>
      </w:r>
      <w:r>
        <w:rPr>
          <w:rFonts w:hint="eastAsia" w:ascii="宋体" w:hAnsi="宋体" w:cs="宋体"/>
          <w:color w:val="auto"/>
          <w:highlight w:val="none"/>
        </w:rPr>
        <w:t>日至202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15</w:t>
      </w:r>
      <w:r>
        <w:rPr>
          <w:rFonts w:hint="eastAsia" w:ascii="宋体" w:hAnsi="宋体" w:cs="宋体"/>
          <w:color w:val="auto"/>
          <w:highlight w:val="none"/>
        </w:rPr>
        <w:t>日</w:t>
      </w:r>
      <w:r>
        <w:rPr>
          <w:rFonts w:hint="eastAsia" w:ascii="宋体" w:hAnsi="宋体" w:cs="宋体"/>
          <w:color w:val="auto"/>
          <w:highlight w:val="none"/>
          <w:lang w:val="en-US" w:eastAsia="zh-CN"/>
        </w:rPr>
        <w:t>15</w:t>
      </w:r>
      <w:r>
        <w:rPr>
          <w:rFonts w:hint="eastAsia" w:ascii="宋体" w:hAnsi="宋体" w:cs="宋体"/>
          <w:color w:val="auto"/>
          <w:highlight w:val="none"/>
        </w:rPr>
        <w:t>时00分止（北京时间）</w:t>
      </w:r>
      <w:r>
        <w:rPr>
          <w:rFonts w:hint="eastAsia" w:ascii="宋体" w:hAnsi="宋体" w:cs="宋体"/>
          <w:color w:val="auto"/>
          <w:highlight w:val="none"/>
          <w:lang w:eastAsia="zh-CN"/>
        </w:rPr>
        <w:t>。</w:t>
      </w:r>
    </w:p>
    <w:p w14:paraId="63E38F01">
      <w:pPr>
        <w:ind w:firstLine="482" w:firstLineChars="200"/>
        <w:rPr>
          <w:rFonts w:ascii="宋体" w:hAnsi="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cs="宋体"/>
          <w:b/>
          <w:bCs/>
          <w:color w:val="auto"/>
          <w:highlight w:val="none"/>
        </w:rPr>
        <w:t>、投标截止时间、文件递交地点</w:t>
      </w:r>
    </w:p>
    <w:p w14:paraId="3F021753">
      <w:pPr>
        <w:ind w:firstLine="480" w:firstLineChars="200"/>
        <w:rPr>
          <w:rFonts w:ascii="宋体" w:hAnsi="宋体" w:cs="宋体"/>
          <w:color w:val="auto"/>
          <w:highlight w:val="none"/>
        </w:rPr>
      </w:pPr>
      <w:r>
        <w:rPr>
          <w:rFonts w:hint="eastAsia" w:ascii="宋体" w:hAnsi="宋体" w:cs="宋体"/>
          <w:color w:val="auto"/>
          <w:highlight w:val="none"/>
        </w:rPr>
        <w:t>1.时间：202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15</w:t>
      </w:r>
      <w:r>
        <w:rPr>
          <w:rFonts w:hint="eastAsia" w:ascii="宋体" w:hAnsi="宋体" w:cs="宋体"/>
          <w:color w:val="auto"/>
          <w:highlight w:val="none"/>
        </w:rPr>
        <w:t>日</w:t>
      </w:r>
      <w:r>
        <w:rPr>
          <w:rFonts w:hint="eastAsia" w:ascii="宋体" w:hAnsi="宋体" w:cs="宋体"/>
          <w:color w:val="auto"/>
          <w:highlight w:val="none"/>
          <w:lang w:val="en-US" w:eastAsia="zh-CN"/>
        </w:rPr>
        <w:t>15</w:t>
      </w:r>
      <w:r>
        <w:rPr>
          <w:rFonts w:hint="eastAsia" w:ascii="宋体" w:hAnsi="宋体" w:cs="宋体"/>
          <w:color w:val="auto"/>
          <w:highlight w:val="none"/>
        </w:rPr>
        <w:t>时00分（北京时间）；</w:t>
      </w:r>
    </w:p>
    <w:p w14:paraId="7067610C">
      <w:pPr>
        <w:ind w:firstLine="480" w:firstLineChars="200"/>
        <w:rPr>
          <w:rFonts w:ascii="宋体" w:hAnsi="宋体" w:cs="宋体"/>
          <w:color w:val="auto"/>
          <w:highlight w:val="none"/>
        </w:rPr>
      </w:pPr>
      <w:r>
        <w:rPr>
          <w:rFonts w:hint="eastAsia" w:ascii="宋体" w:hAnsi="宋体" w:cs="宋体"/>
          <w:color w:val="auto"/>
          <w:highlight w:val="none"/>
        </w:rPr>
        <w:t>2.地点：优质采云采购平台（http://www.youzhicai.com/）</w:t>
      </w:r>
    </w:p>
    <w:p w14:paraId="61CED538">
      <w:pPr>
        <w:ind w:firstLine="482" w:firstLineChars="200"/>
        <w:rPr>
          <w:rFonts w:ascii="宋体" w:hAnsi="宋体" w:cs="宋体"/>
          <w:b/>
          <w:bCs/>
          <w:color w:val="auto"/>
          <w:highlight w:val="none"/>
        </w:rPr>
      </w:pPr>
      <w:r>
        <w:rPr>
          <w:rFonts w:hint="eastAsia" w:ascii="宋体" w:hAnsi="宋体" w:cs="宋体"/>
          <w:b/>
          <w:bCs/>
          <w:color w:val="auto"/>
          <w:highlight w:val="none"/>
          <w:lang w:val="en-US" w:eastAsia="zh-CN"/>
        </w:rPr>
        <w:t>五</w:t>
      </w:r>
      <w:r>
        <w:rPr>
          <w:rFonts w:hint="eastAsia" w:ascii="宋体" w:hAnsi="宋体" w:cs="宋体"/>
          <w:b/>
          <w:bCs/>
          <w:color w:val="auto"/>
          <w:highlight w:val="none"/>
        </w:rPr>
        <w:t>、备注</w:t>
      </w:r>
    </w:p>
    <w:p w14:paraId="15339140">
      <w:pPr>
        <w:ind w:firstLine="48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潜在</w:t>
      </w:r>
      <w:r>
        <w:rPr>
          <w:rFonts w:hint="eastAsia" w:ascii="宋体" w:hAnsi="宋体" w:cs="宋体"/>
          <w:color w:val="auto"/>
          <w:highlight w:val="none"/>
        </w:rPr>
        <w:t>投标人须登录“优质采云采购平台”（网址：www.youzhicai.com，以下称“优质采平台”）参与本项目</w:t>
      </w:r>
      <w:r>
        <w:rPr>
          <w:rFonts w:hint="eastAsia" w:ascii="宋体" w:hAnsi="宋体" w:cs="宋体"/>
          <w:color w:val="auto"/>
          <w:highlight w:val="none"/>
          <w:lang w:val="en-US" w:eastAsia="zh-CN"/>
        </w:rPr>
        <w:t>招投标</w:t>
      </w:r>
      <w:r>
        <w:rPr>
          <w:rFonts w:hint="eastAsia" w:ascii="宋体" w:hAnsi="宋体" w:cs="宋体"/>
          <w:color w:val="auto"/>
          <w:highlight w:val="none"/>
        </w:rPr>
        <w:t>活动。首次登录须办理注册手续，请务必选择注册为“供应商角色”类型。注册流程见优质采平台“用户注册”栏目，咨询电话：400-0099-555。因未及时办理注册手续影响参加</w:t>
      </w:r>
      <w:r>
        <w:rPr>
          <w:rFonts w:hint="eastAsia" w:ascii="宋体" w:hAnsi="宋体" w:cs="宋体"/>
          <w:color w:val="auto"/>
          <w:highlight w:val="none"/>
          <w:lang w:val="en-US" w:eastAsia="zh-CN"/>
        </w:rPr>
        <w:t>招投标</w:t>
      </w:r>
      <w:r>
        <w:rPr>
          <w:rFonts w:hint="eastAsia" w:ascii="宋体" w:hAnsi="宋体" w:cs="宋体"/>
          <w:color w:val="auto"/>
          <w:highlight w:val="none"/>
        </w:rPr>
        <w:t>活动的，责任自负。</w:t>
      </w:r>
    </w:p>
    <w:p w14:paraId="2D076252">
      <w:pPr>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已注册的潜在</w:t>
      </w:r>
      <w:r>
        <w:rPr>
          <w:rFonts w:hint="eastAsia" w:ascii="宋体" w:hAnsi="宋体" w:cs="宋体"/>
          <w:color w:val="auto"/>
          <w:highlight w:val="none"/>
        </w:rPr>
        <w:t>投标人可登录优质采平台获取</w:t>
      </w:r>
      <w:r>
        <w:rPr>
          <w:rFonts w:hint="eastAsia" w:ascii="宋体" w:hAnsi="宋体" w:cs="宋体"/>
          <w:color w:val="auto"/>
          <w:highlight w:val="none"/>
          <w:lang w:val="en-US" w:eastAsia="zh-CN"/>
        </w:rPr>
        <w:t>招标</w:t>
      </w:r>
      <w:r>
        <w:rPr>
          <w:rFonts w:hint="eastAsia" w:ascii="宋体" w:hAnsi="宋体" w:cs="宋体"/>
          <w:color w:val="auto"/>
          <w:highlight w:val="none"/>
        </w:rPr>
        <w:t>文件，本项目的</w:t>
      </w:r>
      <w:r>
        <w:rPr>
          <w:rFonts w:hint="eastAsia" w:ascii="宋体" w:hAnsi="宋体" w:cs="宋体"/>
          <w:color w:val="auto"/>
          <w:highlight w:val="none"/>
          <w:lang w:val="en-US" w:eastAsia="zh-CN"/>
        </w:rPr>
        <w:t>招标</w:t>
      </w:r>
      <w:r>
        <w:rPr>
          <w:rFonts w:hint="eastAsia" w:ascii="宋体" w:hAnsi="宋体" w:cs="宋体"/>
          <w:color w:val="auto"/>
          <w:highlight w:val="none"/>
        </w:rPr>
        <w:t>文件及其他资料（含澄清、答疑及相关补充文件）通过优质采平台发布，</w:t>
      </w:r>
      <w:r>
        <w:rPr>
          <w:rFonts w:hint="eastAsia" w:ascii="宋体" w:hAnsi="宋体" w:cs="宋体"/>
          <w:color w:val="auto"/>
          <w:highlight w:val="none"/>
          <w:lang w:val="en-US" w:eastAsia="zh-CN"/>
        </w:rPr>
        <w:t>招标</w:t>
      </w:r>
      <w:r>
        <w:rPr>
          <w:rFonts w:hint="eastAsia" w:ascii="宋体" w:hAnsi="宋体" w:cs="宋体"/>
          <w:color w:val="auto"/>
          <w:highlight w:val="none"/>
        </w:rPr>
        <w:t>人/</w:t>
      </w:r>
      <w:r>
        <w:rPr>
          <w:rFonts w:hint="eastAsia" w:ascii="宋体" w:hAnsi="宋体" w:cs="宋体"/>
          <w:color w:val="auto"/>
          <w:highlight w:val="none"/>
          <w:lang w:val="en-US" w:eastAsia="zh-CN"/>
        </w:rPr>
        <w:t>招标</w:t>
      </w:r>
      <w:r>
        <w:rPr>
          <w:rFonts w:hint="eastAsia" w:ascii="宋体" w:hAnsi="宋体" w:cs="宋体"/>
          <w:color w:val="auto"/>
          <w:highlight w:val="none"/>
        </w:rPr>
        <w:t>代理机构不再另行书面通知，潜在供应商应及时关注、查阅优质采平台。因未及时查看导致不利后果的，责任自负。</w:t>
      </w:r>
    </w:p>
    <w:p w14:paraId="7C448625">
      <w:pPr>
        <w:ind w:firstLine="480" w:firstLineChars="200"/>
        <w:rPr>
          <w:rFonts w:hint="eastAsia" w:ascii="宋体" w:hAnsi="宋体" w:cs="宋体"/>
          <w:color w:val="auto"/>
          <w:highlight w:val="none"/>
        </w:rPr>
      </w:pPr>
      <w:r>
        <w:rPr>
          <w:rFonts w:hint="eastAsia" w:ascii="宋体" w:hAnsi="宋体" w:cs="宋体"/>
          <w:color w:val="auto"/>
          <w:highlight w:val="none"/>
        </w:rPr>
        <w:t>3.已注册的潜在投标人若注册信息发生变更（如：与初始注册信息不一致），应及时网上提交变更申请。因未及时变更导致不利后果的，责任自负。</w:t>
      </w:r>
    </w:p>
    <w:p w14:paraId="5E23228D">
      <w:pPr>
        <w:ind w:firstLine="480" w:firstLineChars="200"/>
        <w:rPr>
          <w:rFonts w:hint="eastAsia" w:ascii="宋体" w:hAnsi="宋体" w:cs="宋体"/>
          <w:color w:val="auto"/>
          <w:highlight w:val="none"/>
        </w:rPr>
      </w:pPr>
      <w:r>
        <w:rPr>
          <w:rFonts w:hint="eastAsia" w:ascii="宋体" w:hAnsi="宋体" w:cs="宋体"/>
          <w:color w:val="auto"/>
          <w:highlight w:val="none"/>
        </w:rPr>
        <w:t>4.本项目采用全流程电子化招标采购方式，潜在</w:t>
      </w:r>
      <w:r>
        <w:rPr>
          <w:rFonts w:hint="eastAsia" w:ascii="宋体" w:hAnsi="宋体" w:cs="宋体"/>
          <w:color w:val="auto"/>
          <w:highlight w:val="none"/>
          <w:lang w:val="en-US" w:eastAsia="zh-CN"/>
        </w:rPr>
        <w:t>投标人</w:t>
      </w:r>
      <w:r>
        <w:rPr>
          <w:rFonts w:hint="eastAsia" w:ascii="宋体" w:hAnsi="宋体" w:cs="宋体"/>
          <w:color w:val="auto"/>
          <w:highlight w:val="none"/>
        </w:rPr>
        <w:t>须办理CA数字证书（以下简称CA），CA用于电子响应文件的签章及上传（上传响应文件需使用CA进行加密）；CA办理详见《关于优质采平台数字证书办理的须知》（http://www.youzhicai.com/nd/a_8f80a7ec-911f-4c4d-a123-f8849880f045.html）；咨询热线：400-0099-555。</w:t>
      </w:r>
    </w:p>
    <w:p w14:paraId="05EA1D05">
      <w:pPr>
        <w:ind w:firstLine="480" w:firstLineChars="200"/>
        <w:rPr>
          <w:rFonts w:ascii="宋体" w:hAnsi="宋体" w:cs="宋体"/>
          <w:color w:val="auto"/>
          <w:highlight w:val="none"/>
        </w:rPr>
      </w:pPr>
      <w:r>
        <w:rPr>
          <w:rFonts w:hint="eastAsia" w:ascii="宋体" w:hAnsi="宋体" w:cs="宋体"/>
          <w:color w:val="auto"/>
          <w:highlight w:val="none"/>
        </w:rPr>
        <w:t>5.电子</w:t>
      </w:r>
      <w:r>
        <w:rPr>
          <w:rFonts w:hint="eastAsia" w:ascii="宋体" w:hAnsi="宋体" w:cs="宋体"/>
          <w:color w:val="auto"/>
          <w:highlight w:val="none"/>
          <w:lang w:val="en-US" w:eastAsia="zh-CN"/>
        </w:rPr>
        <w:t>投标</w:t>
      </w:r>
      <w:r>
        <w:rPr>
          <w:rFonts w:hint="eastAsia" w:ascii="宋体" w:hAnsi="宋体" w:cs="宋体"/>
          <w:color w:val="auto"/>
          <w:highlight w:val="none"/>
        </w:rPr>
        <w:t>文件必须使用“优质采投标工具客户端”制作生成并上传。下载地址：http://toolcdn.youzhicai.com/tools/BidderTools.zip，使用说明书及视频教程下载地址：http://file.youzhicai.com/files/BidderHelp.rar。</w:t>
      </w:r>
    </w:p>
    <w:p w14:paraId="19751119">
      <w:pPr>
        <w:ind w:firstLine="482" w:firstLineChars="200"/>
        <w:rPr>
          <w:rFonts w:ascii="宋体" w:hAnsi="宋体" w:cs="宋体"/>
          <w:b/>
          <w:bCs/>
          <w:color w:val="auto"/>
          <w:highlight w:val="none"/>
        </w:rPr>
      </w:pPr>
      <w:r>
        <w:rPr>
          <w:rFonts w:hint="eastAsia" w:ascii="宋体" w:hAnsi="宋体" w:cs="宋体"/>
          <w:b/>
          <w:bCs/>
          <w:color w:val="auto"/>
          <w:highlight w:val="none"/>
          <w:lang w:val="en-US" w:eastAsia="zh-CN"/>
        </w:rPr>
        <w:t>六</w:t>
      </w:r>
      <w:r>
        <w:rPr>
          <w:rFonts w:hint="eastAsia" w:ascii="宋体" w:hAnsi="宋体" w:cs="宋体"/>
          <w:b/>
          <w:bCs/>
          <w:color w:val="auto"/>
          <w:highlight w:val="none"/>
        </w:rPr>
        <w:t>、联系方式</w:t>
      </w:r>
    </w:p>
    <w:p w14:paraId="3FB4C1F1">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招标人：</w:t>
      </w:r>
      <w:r>
        <w:rPr>
          <w:rFonts w:hint="eastAsia" w:ascii="宋体" w:hAnsi="宋体" w:cs="宋体"/>
          <w:color w:val="auto"/>
          <w:highlight w:val="none"/>
          <w:lang w:eastAsia="zh-CN"/>
        </w:rPr>
        <w:t>定远县兴元运营管理有限公司</w:t>
      </w:r>
    </w:p>
    <w:p w14:paraId="1E653A96">
      <w:pPr>
        <w:ind w:firstLine="480" w:firstLineChars="200"/>
        <w:rPr>
          <w:rFonts w:ascii="宋体" w:hAnsi="宋体" w:cs="宋体"/>
          <w:color w:val="auto"/>
          <w:highlight w:val="none"/>
        </w:rPr>
      </w:pPr>
      <w:r>
        <w:rPr>
          <w:rFonts w:hint="eastAsia" w:ascii="宋体" w:hAnsi="宋体" w:cs="宋体"/>
          <w:color w:val="auto"/>
          <w:highlight w:val="none"/>
        </w:rPr>
        <w:t>地址：定远县定城镇经开区炉桥路新材料光电产业园16号楼</w:t>
      </w:r>
    </w:p>
    <w:p w14:paraId="58D0E614">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赵玉冰</w:t>
      </w:r>
    </w:p>
    <w:p w14:paraId="56459D31">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18225780329</w:t>
      </w:r>
    </w:p>
    <w:p w14:paraId="43073EB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招标代理机构：定远县程锦规划勘察建筑设计院有限公司</w:t>
      </w:r>
    </w:p>
    <w:p w14:paraId="65345C0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地址：定远县定城镇经开区炉桥路新材料光电产业园16号楼</w:t>
      </w:r>
    </w:p>
    <w:p w14:paraId="578FE05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联系人：陈星辰</w:t>
      </w:r>
    </w:p>
    <w:p w14:paraId="4D60CBC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联系电话：0550-4881051</w:t>
      </w:r>
    </w:p>
    <w:p w14:paraId="7E8A05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异议联系人：陈星辰</w:t>
      </w:r>
    </w:p>
    <w:p w14:paraId="1A1A799B">
      <w:pPr>
        <w:ind w:firstLine="480" w:firstLineChars="200"/>
        <w:rPr>
          <w:rFonts w:ascii="宋体" w:hAnsi="宋体" w:cs="宋体"/>
          <w:color w:val="auto"/>
          <w:highlight w:val="none"/>
        </w:rPr>
      </w:pPr>
      <w:r>
        <w:rPr>
          <w:rFonts w:hint="eastAsia" w:ascii="宋体" w:hAnsi="宋体" w:eastAsia="宋体" w:cs="宋体"/>
          <w:color w:val="auto"/>
          <w:highlight w:val="none"/>
        </w:rPr>
        <w:t>联系方式：0550-4881051</w:t>
      </w:r>
      <w:r>
        <w:rPr>
          <w:rFonts w:hint="eastAsia" w:ascii="宋体" w:hAnsi="宋体" w:cs="宋体"/>
          <w:color w:val="auto"/>
          <w:highlight w:val="none"/>
        </w:rPr>
        <w:br w:type="page"/>
      </w:r>
    </w:p>
    <w:p w14:paraId="04B7FEF6">
      <w:pPr>
        <w:pStyle w:val="5"/>
        <w:rPr>
          <w:color w:val="auto"/>
          <w:highlight w:val="none"/>
        </w:rPr>
      </w:pPr>
      <w:bookmarkStart w:id="6" w:name="_Toc27006"/>
      <w:r>
        <w:rPr>
          <w:rFonts w:hint="eastAsia"/>
          <w:color w:val="auto"/>
          <w:highlight w:val="none"/>
        </w:rPr>
        <w:t>第二章  投标人须知</w:t>
      </w:r>
      <w:bookmarkEnd w:id="6"/>
    </w:p>
    <w:p w14:paraId="21BCDA11">
      <w:pPr>
        <w:jc w:val="center"/>
        <w:rPr>
          <w:rFonts w:ascii="宋体" w:hAnsi="宋体" w:cs="宋体"/>
          <w:color w:val="auto"/>
          <w:highlight w:val="none"/>
        </w:rPr>
      </w:pPr>
      <w:r>
        <w:rPr>
          <w:rFonts w:hint="eastAsia" w:ascii="宋体" w:hAnsi="宋体" w:cs="宋体"/>
          <w:b/>
          <w:bCs/>
          <w:color w:val="auto"/>
          <w:sz w:val="28"/>
          <w:szCs w:val="28"/>
          <w:highlight w:val="none"/>
        </w:rPr>
        <w:t>投标人须知前附表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00"/>
        <w:gridCol w:w="5827"/>
      </w:tblGrid>
      <w:tr w14:paraId="49F4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895" w:type="dxa"/>
            <w:vAlign w:val="center"/>
          </w:tcPr>
          <w:p w14:paraId="65068894">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800" w:type="dxa"/>
            <w:vAlign w:val="center"/>
          </w:tcPr>
          <w:p w14:paraId="46B27DC4">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条款名称</w:t>
            </w:r>
          </w:p>
        </w:tc>
        <w:tc>
          <w:tcPr>
            <w:tcW w:w="5827" w:type="dxa"/>
            <w:vAlign w:val="center"/>
          </w:tcPr>
          <w:p w14:paraId="488FA68A">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6BC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EF2B7F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1.1.2</w:t>
            </w:r>
          </w:p>
        </w:tc>
        <w:tc>
          <w:tcPr>
            <w:tcW w:w="1800" w:type="dxa"/>
            <w:vAlign w:val="center"/>
          </w:tcPr>
          <w:p w14:paraId="5087C9F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招标人</w:t>
            </w:r>
          </w:p>
        </w:tc>
        <w:tc>
          <w:tcPr>
            <w:tcW w:w="5827" w:type="dxa"/>
            <w:vAlign w:val="center"/>
          </w:tcPr>
          <w:p w14:paraId="045C80D2">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定远县兴元运营管理有限公司</w:t>
            </w:r>
          </w:p>
        </w:tc>
      </w:tr>
      <w:tr w14:paraId="2BFA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216D49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1.1.3</w:t>
            </w:r>
          </w:p>
        </w:tc>
        <w:tc>
          <w:tcPr>
            <w:tcW w:w="1800" w:type="dxa"/>
            <w:vAlign w:val="center"/>
          </w:tcPr>
          <w:p w14:paraId="00E664C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招标代理机构</w:t>
            </w:r>
          </w:p>
        </w:tc>
        <w:tc>
          <w:tcPr>
            <w:tcW w:w="5827" w:type="dxa"/>
            <w:vAlign w:val="center"/>
          </w:tcPr>
          <w:p w14:paraId="21B4B11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定远县程锦规划勘察建筑设计院有限公司</w:t>
            </w:r>
          </w:p>
        </w:tc>
      </w:tr>
      <w:tr w14:paraId="13F7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D3A6A6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1.1.4</w:t>
            </w:r>
          </w:p>
        </w:tc>
        <w:tc>
          <w:tcPr>
            <w:tcW w:w="1800" w:type="dxa"/>
            <w:vAlign w:val="center"/>
          </w:tcPr>
          <w:p w14:paraId="0511827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招标项目名称</w:t>
            </w:r>
          </w:p>
        </w:tc>
        <w:tc>
          <w:tcPr>
            <w:tcW w:w="5827" w:type="dxa"/>
            <w:vAlign w:val="center"/>
          </w:tcPr>
          <w:p w14:paraId="0BC8086C">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定远县兴元运营管理有限公司2025年度财务审计服务机构选聘项目</w:t>
            </w:r>
          </w:p>
        </w:tc>
      </w:tr>
      <w:tr w14:paraId="67D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65620B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1.1.5</w:t>
            </w:r>
          </w:p>
        </w:tc>
        <w:tc>
          <w:tcPr>
            <w:tcW w:w="1800" w:type="dxa"/>
            <w:vAlign w:val="center"/>
          </w:tcPr>
          <w:p w14:paraId="5131528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标段（包别）划分</w:t>
            </w:r>
          </w:p>
        </w:tc>
        <w:tc>
          <w:tcPr>
            <w:tcW w:w="5827" w:type="dxa"/>
            <w:vAlign w:val="center"/>
          </w:tcPr>
          <w:p w14:paraId="6C39287D">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本项目共划分为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个标段</w:t>
            </w:r>
          </w:p>
        </w:tc>
      </w:tr>
      <w:tr w14:paraId="0CE3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DD2FB6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1.2.1</w:t>
            </w:r>
          </w:p>
        </w:tc>
        <w:tc>
          <w:tcPr>
            <w:tcW w:w="1800" w:type="dxa"/>
            <w:vAlign w:val="center"/>
          </w:tcPr>
          <w:p w14:paraId="120431D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资金来源及比例</w:t>
            </w:r>
          </w:p>
        </w:tc>
        <w:tc>
          <w:tcPr>
            <w:tcW w:w="5827" w:type="dxa"/>
            <w:vAlign w:val="center"/>
          </w:tcPr>
          <w:p w14:paraId="45F96D4F">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自筹，100%</w:t>
            </w:r>
          </w:p>
        </w:tc>
      </w:tr>
      <w:tr w14:paraId="39F0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5FC2B25">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1.2.2</w:t>
            </w:r>
          </w:p>
        </w:tc>
        <w:tc>
          <w:tcPr>
            <w:tcW w:w="1800" w:type="dxa"/>
            <w:vAlign w:val="center"/>
          </w:tcPr>
          <w:p w14:paraId="360FE795">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资金落实情况</w:t>
            </w:r>
          </w:p>
        </w:tc>
        <w:tc>
          <w:tcPr>
            <w:tcW w:w="5827" w:type="dxa"/>
            <w:vAlign w:val="center"/>
          </w:tcPr>
          <w:p w14:paraId="1B34215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已落实</w:t>
            </w:r>
          </w:p>
        </w:tc>
      </w:tr>
      <w:tr w14:paraId="6C3A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001935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1.3.1</w:t>
            </w:r>
          </w:p>
        </w:tc>
        <w:tc>
          <w:tcPr>
            <w:tcW w:w="1800" w:type="dxa"/>
            <w:vAlign w:val="center"/>
          </w:tcPr>
          <w:p w14:paraId="377E8F2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招标范围</w:t>
            </w:r>
          </w:p>
        </w:tc>
        <w:tc>
          <w:tcPr>
            <w:tcW w:w="5827" w:type="dxa"/>
            <w:vAlign w:val="center"/>
          </w:tcPr>
          <w:p w14:paraId="0D46B27F">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见</w:t>
            </w:r>
            <w:r>
              <w:rPr>
                <w:rFonts w:hint="eastAsia" w:ascii="宋体" w:hAnsi="宋体" w:cs="宋体"/>
                <w:color w:val="auto"/>
                <w:kern w:val="0"/>
                <w:sz w:val="21"/>
                <w:szCs w:val="21"/>
                <w:highlight w:val="none"/>
                <w:lang w:eastAsia="zh-CN"/>
              </w:rPr>
              <w:t>投标邀请函</w:t>
            </w:r>
          </w:p>
        </w:tc>
      </w:tr>
      <w:tr w14:paraId="0879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A1F09C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1.3.2</w:t>
            </w:r>
          </w:p>
        </w:tc>
        <w:tc>
          <w:tcPr>
            <w:tcW w:w="1800" w:type="dxa"/>
            <w:vAlign w:val="center"/>
          </w:tcPr>
          <w:p w14:paraId="33C6693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5827" w:type="dxa"/>
            <w:vAlign w:val="center"/>
          </w:tcPr>
          <w:p w14:paraId="5DBF219E">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17CC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DB8317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1.3.3</w:t>
            </w:r>
          </w:p>
        </w:tc>
        <w:tc>
          <w:tcPr>
            <w:tcW w:w="1800" w:type="dxa"/>
            <w:vAlign w:val="center"/>
          </w:tcPr>
          <w:p w14:paraId="5E4DC21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c>
          <w:tcPr>
            <w:tcW w:w="5827" w:type="dxa"/>
            <w:vAlign w:val="center"/>
          </w:tcPr>
          <w:p w14:paraId="681C1132">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定远县</w:t>
            </w:r>
          </w:p>
        </w:tc>
      </w:tr>
      <w:tr w14:paraId="2476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F9820B0">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1.3.4</w:t>
            </w:r>
          </w:p>
        </w:tc>
        <w:tc>
          <w:tcPr>
            <w:tcW w:w="1800" w:type="dxa"/>
            <w:vAlign w:val="center"/>
          </w:tcPr>
          <w:p w14:paraId="2A2AC58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5827" w:type="dxa"/>
            <w:vAlign w:val="center"/>
          </w:tcPr>
          <w:p w14:paraId="45E95BE2">
            <w:pPr>
              <w:topLinePunct/>
              <w:spacing w:line="23" w:lineRule="atLeast"/>
              <w:rPr>
                <w:rFonts w:ascii="宋体" w:hAnsi="宋体" w:cs="宋体"/>
                <w:color w:val="auto"/>
                <w:sz w:val="21"/>
                <w:szCs w:val="21"/>
                <w:highlight w:val="none"/>
                <w:u w:val="single"/>
              </w:rPr>
            </w:pPr>
            <w:r>
              <w:rPr>
                <w:rFonts w:hint="eastAsia" w:ascii="宋体" w:hAnsi="宋体" w:cs="宋体"/>
                <w:color w:val="auto"/>
                <w:sz w:val="21"/>
                <w:szCs w:val="21"/>
                <w:highlight w:val="none"/>
                <w:u w:val="none"/>
                <w:lang w:val="en-US" w:eastAsia="zh-CN"/>
              </w:rPr>
              <w:t>合同签订后支付30%的审计费用，其余款项于审计报告草稿完成后付清</w:t>
            </w:r>
            <w:r>
              <w:rPr>
                <w:rFonts w:hint="eastAsia" w:ascii="宋体" w:hAnsi="宋体" w:cs="宋体"/>
                <w:color w:val="auto"/>
                <w:sz w:val="21"/>
                <w:szCs w:val="21"/>
                <w:highlight w:val="none"/>
                <w:u w:val="none"/>
              </w:rPr>
              <w:t>。</w:t>
            </w:r>
          </w:p>
        </w:tc>
      </w:tr>
      <w:tr w14:paraId="0377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BAF5DB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1.4.1</w:t>
            </w:r>
          </w:p>
        </w:tc>
        <w:tc>
          <w:tcPr>
            <w:tcW w:w="1800" w:type="dxa"/>
            <w:vAlign w:val="center"/>
          </w:tcPr>
          <w:p w14:paraId="11AC058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投标人资格条件、能力和信誉</w:t>
            </w:r>
          </w:p>
        </w:tc>
        <w:tc>
          <w:tcPr>
            <w:tcW w:w="5827" w:type="dxa"/>
            <w:vAlign w:val="center"/>
          </w:tcPr>
          <w:p w14:paraId="0F5D2593">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5454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EE67C6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1.4.2</w:t>
            </w:r>
          </w:p>
        </w:tc>
        <w:tc>
          <w:tcPr>
            <w:tcW w:w="1800" w:type="dxa"/>
            <w:vAlign w:val="center"/>
          </w:tcPr>
          <w:p w14:paraId="3B3E955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5827" w:type="dxa"/>
            <w:vAlign w:val="center"/>
          </w:tcPr>
          <w:p w14:paraId="6AF501DA">
            <w:pPr>
              <w:topLinePunct/>
              <w:spacing w:line="23" w:lineRule="atLeast"/>
              <w:rPr>
                <w:rFonts w:hint="eastAsia" w:ascii="宋体" w:hAnsi="宋体" w:eastAsia="宋体" w:cs="宋体"/>
                <w:color w:val="auto"/>
                <w:sz w:val="21"/>
                <w:szCs w:val="21"/>
                <w:highlight w:val="none"/>
                <w:u w:val="single"/>
                <w:lang w:eastAsia="zh-CN"/>
              </w:rPr>
            </w:pPr>
            <w:r>
              <w:rPr>
                <w:rFonts w:hint="eastAsia" w:ascii="宋体" w:hAnsi="宋体" w:cs="宋体"/>
                <w:bCs/>
                <w:color w:val="auto"/>
                <w:sz w:val="21"/>
                <w:szCs w:val="21"/>
                <w:highlight w:val="none"/>
              </w:rPr>
              <w:t>见</w:t>
            </w:r>
            <w:r>
              <w:rPr>
                <w:rFonts w:hint="eastAsia" w:ascii="宋体" w:hAnsi="宋体" w:cs="宋体"/>
                <w:bCs/>
                <w:color w:val="auto"/>
                <w:sz w:val="21"/>
                <w:szCs w:val="21"/>
                <w:highlight w:val="none"/>
                <w:lang w:eastAsia="zh-CN"/>
              </w:rPr>
              <w:t>投标邀请函</w:t>
            </w:r>
          </w:p>
        </w:tc>
      </w:tr>
      <w:tr w14:paraId="02FB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7FD1E9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1.4.3</w:t>
            </w:r>
          </w:p>
        </w:tc>
        <w:tc>
          <w:tcPr>
            <w:tcW w:w="1800" w:type="dxa"/>
            <w:vAlign w:val="center"/>
          </w:tcPr>
          <w:p w14:paraId="248BEF9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投标人不得存在的其他情形</w:t>
            </w:r>
          </w:p>
        </w:tc>
        <w:tc>
          <w:tcPr>
            <w:tcW w:w="5827" w:type="dxa"/>
            <w:vAlign w:val="center"/>
          </w:tcPr>
          <w:p w14:paraId="277307B7">
            <w:pPr>
              <w:topLinePunct/>
              <w:spacing w:line="23" w:lineRule="atLeast"/>
              <w:rPr>
                <w:rFonts w:ascii="宋体" w:hAnsi="宋体" w:cs="宋体"/>
                <w:b/>
                <w:bCs/>
                <w:color w:val="auto"/>
                <w:sz w:val="21"/>
                <w:szCs w:val="21"/>
                <w:highlight w:val="none"/>
              </w:rPr>
            </w:pPr>
            <w:r>
              <w:rPr>
                <w:rFonts w:hint="eastAsia" w:ascii="宋体" w:hAnsi="宋体" w:cs="宋体"/>
                <w:b/>
                <w:bCs/>
                <w:color w:val="auto"/>
                <w:sz w:val="21"/>
                <w:szCs w:val="21"/>
                <w:highlight w:val="none"/>
              </w:rPr>
              <w:t>/</w:t>
            </w:r>
          </w:p>
        </w:tc>
      </w:tr>
      <w:tr w14:paraId="0DA3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CA0A1C1">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1.9.1</w:t>
            </w:r>
          </w:p>
        </w:tc>
        <w:tc>
          <w:tcPr>
            <w:tcW w:w="1800" w:type="dxa"/>
            <w:vAlign w:val="center"/>
          </w:tcPr>
          <w:p w14:paraId="096A32B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是否组织踏勘现场</w:t>
            </w:r>
          </w:p>
        </w:tc>
        <w:tc>
          <w:tcPr>
            <w:tcW w:w="5827" w:type="dxa"/>
            <w:vAlign w:val="center"/>
          </w:tcPr>
          <w:p w14:paraId="4A27AF5F">
            <w:pPr>
              <w:topLinePunct/>
              <w:spacing w:line="23" w:lineRule="atLeast"/>
              <w:ind w:left="164" w:hanging="163" w:hangingChars="78"/>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不统一组织踏勘现场，投标人自行踏勘现场。</w:t>
            </w:r>
          </w:p>
          <w:p w14:paraId="6F7F9C7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□组织</w:t>
            </w:r>
          </w:p>
        </w:tc>
      </w:tr>
      <w:tr w14:paraId="09B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F49951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1.10.1</w:t>
            </w:r>
          </w:p>
        </w:tc>
        <w:tc>
          <w:tcPr>
            <w:tcW w:w="1800" w:type="dxa"/>
            <w:vAlign w:val="center"/>
          </w:tcPr>
          <w:p w14:paraId="54EA42A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开标前答疑会</w:t>
            </w:r>
          </w:p>
        </w:tc>
        <w:tc>
          <w:tcPr>
            <w:tcW w:w="5827" w:type="dxa"/>
            <w:vAlign w:val="center"/>
          </w:tcPr>
          <w:p w14:paraId="3A0C5863">
            <w:pPr>
              <w:topLinePunct/>
              <w:spacing w:line="23" w:lineRule="atLeast"/>
              <w:ind w:left="164" w:hanging="163" w:hangingChars="78"/>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不召开</w:t>
            </w:r>
          </w:p>
          <w:p w14:paraId="06A7A5A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□召开，召开时间：</w:t>
            </w:r>
          </w:p>
          <w:p w14:paraId="6889FF42">
            <w:pPr>
              <w:topLinePunct/>
              <w:spacing w:line="23" w:lineRule="atLeast"/>
              <w:ind w:firstLine="840" w:firstLineChars="400"/>
              <w:rPr>
                <w:rFonts w:ascii="宋体" w:hAnsi="宋体" w:cs="宋体"/>
                <w:color w:val="auto"/>
                <w:sz w:val="21"/>
                <w:szCs w:val="21"/>
                <w:highlight w:val="none"/>
                <w:u w:val="single"/>
              </w:rPr>
            </w:pPr>
            <w:r>
              <w:rPr>
                <w:rFonts w:hint="eastAsia" w:ascii="宋体" w:hAnsi="宋体" w:cs="宋体"/>
                <w:color w:val="auto"/>
                <w:sz w:val="21"/>
                <w:szCs w:val="21"/>
                <w:highlight w:val="none"/>
              </w:rPr>
              <w:t>召开地点：</w:t>
            </w:r>
          </w:p>
          <w:p w14:paraId="111264CA">
            <w:pPr>
              <w:topLinePunct/>
              <w:spacing w:line="23" w:lineRule="atLeast"/>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联系方式：</w:t>
            </w:r>
          </w:p>
        </w:tc>
      </w:tr>
      <w:tr w14:paraId="076F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43FCA2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1.11.1</w:t>
            </w:r>
          </w:p>
        </w:tc>
        <w:tc>
          <w:tcPr>
            <w:tcW w:w="1800" w:type="dxa"/>
            <w:vAlign w:val="center"/>
          </w:tcPr>
          <w:p w14:paraId="4E3C026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分包</w:t>
            </w:r>
          </w:p>
        </w:tc>
        <w:tc>
          <w:tcPr>
            <w:tcW w:w="5827" w:type="dxa"/>
            <w:vAlign w:val="center"/>
          </w:tcPr>
          <w:p w14:paraId="6F3606F5">
            <w:pPr>
              <w:topLinePunct/>
              <w:spacing w:line="23" w:lineRule="atLeast"/>
              <w:ind w:left="164" w:hanging="163" w:hangingChars="78"/>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不允许</w:t>
            </w:r>
          </w:p>
          <w:p w14:paraId="06B5CC69">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□允许：</w:t>
            </w:r>
          </w:p>
        </w:tc>
      </w:tr>
      <w:tr w14:paraId="4AE1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B5DBAA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800" w:type="dxa"/>
            <w:vAlign w:val="center"/>
          </w:tcPr>
          <w:p w14:paraId="35CF6A85">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构成招标文件的其他材料</w:t>
            </w:r>
          </w:p>
        </w:tc>
        <w:tc>
          <w:tcPr>
            <w:tcW w:w="5827" w:type="dxa"/>
            <w:vAlign w:val="center"/>
          </w:tcPr>
          <w:p w14:paraId="71364AD4">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1784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A86075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2.2.1</w:t>
            </w:r>
          </w:p>
        </w:tc>
        <w:tc>
          <w:tcPr>
            <w:tcW w:w="1800" w:type="dxa"/>
            <w:vAlign w:val="center"/>
          </w:tcPr>
          <w:p w14:paraId="12D5A01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投标人要求澄清招标文件</w:t>
            </w:r>
          </w:p>
        </w:tc>
        <w:tc>
          <w:tcPr>
            <w:tcW w:w="5827" w:type="dxa"/>
            <w:vAlign w:val="center"/>
          </w:tcPr>
          <w:p w14:paraId="286AED9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rPr>
              <w:t>在投标截止时间</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日前（以收到日期为准）</w:t>
            </w:r>
          </w:p>
          <w:p w14:paraId="2928A66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在优质采云采购平台提交疑问</w:t>
            </w:r>
          </w:p>
        </w:tc>
      </w:tr>
      <w:tr w14:paraId="6D36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C39F1E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2.2.2</w:t>
            </w:r>
          </w:p>
        </w:tc>
        <w:tc>
          <w:tcPr>
            <w:tcW w:w="1800" w:type="dxa"/>
            <w:vAlign w:val="center"/>
          </w:tcPr>
          <w:p w14:paraId="6601FBE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招标文件澄清发出的形式</w:t>
            </w:r>
          </w:p>
        </w:tc>
        <w:tc>
          <w:tcPr>
            <w:tcW w:w="5827" w:type="dxa"/>
            <w:vAlign w:val="center"/>
          </w:tcPr>
          <w:p w14:paraId="752A276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对招标文件进行的澄清、修改或答疑，将在优质采云采购平台会员系统发布。</w:t>
            </w:r>
          </w:p>
        </w:tc>
      </w:tr>
      <w:tr w14:paraId="3B45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6A7EB8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2.2.3</w:t>
            </w:r>
          </w:p>
        </w:tc>
        <w:tc>
          <w:tcPr>
            <w:tcW w:w="1800" w:type="dxa"/>
            <w:vAlign w:val="center"/>
          </w:tcPr>
          <w:p w14:paraId="5303D97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投标人确认收到招标文件澄清</w:t>
            </w:r>
          </w:p>
        </w:tc>
        <w:tc>
          <w:tcPr>
            <w:tcW w:w="5827" w:type="dxa"/>
            <w:vAlign w:val="center"/>
          </w:tcPr>
          <w:p w14:paraId="55BB476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在优质采云采购平台发布，投标人应主动上网查询，无需投标人书面确认。投标人未及时关注相关信息的，其责任自负。</w:t>
            </w:r>
          </w:p>
          <w:p w14:paraId="0CAF471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对招标文件进行的澄清或修改，通过其他方式发布的，投标人收到澄清、修改通知后</w:t>
            </w:r>
            <w:r>
              <w:rPr>
                <w:rFonts w:hint="eastAsia" w:ascii="宋体" w:hAnsi="宋体" w:cs="宋体"/>
                <w:color w:val="auto"/>
                <w:sz w:val="21"/>
                <w:szCs w:val="21"/>
                <w:highlight w:val="none"/>
                <w:u w:val="single"/>
              </w:rPr>
              <w:t xml:space="preserve"> 24小时 </w:t>
            </w:r>
            <w:r>
              <w:rPr>
                <w:rFonts w:hint="eastAsia" w:ascii="宋体" w:hAnsi="宋体" w:cs="宋体"/>
                <w:color w:val="auto"/>
                <w:sz w:val="21"/>
                <w:szCs w:val="21"/>
                <w:highlight w:val="none"/>
              </w:rPr>
              <w:t>内书面确认（以发出时间为准），逾期未确认的，视为投标人完整收到。</w:t>
            </w:r>
          </w:p>
        </w:tc>
      </w:tr>
      <w:tr w14:paraId="740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2FAA091">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2.3.1</w:t>
            </w:r>
          </w:p>
        </w:tc>
        <w:tc>
          <w:tcPr>
            <w:tcW w:w="1800" w:type="dxa"/>
            <w:vAlign w:val="center"/>
          </w:tcPr>
          <w:p w14:paraId="63EE9A5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招标文件修改发出的形式</w:t>
            </w:r>
          </w:p>
        </w:tc>
        <w:tc>
          <w:tcPr>
            <w:tcW w:w="5827" w:type="dxa"/>
            <w:vAlign w:val="center"/>
          </w:tcPr>
          <w:p w14:paraId="53A4CAC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同澄清发出形式的规定</w:t>
            </w:r>
          </w:p>
        </w:tc>
      </w:tr>
      <w:tr w14:paraId="00FA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41303B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2.3.2</w:t>
            </w:r>
          </w:p>
        </w:tc>
        <w:tc>
          <w:tcPr>
            <w:tcW w:w="1800" w:type="dxa"/>
            <w:vAlign w:val="center"/>
          </w:tcPr>
          <w:p w14:paraId="28822B1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投标人确认收到招标文件修改</w:t>
            </w:r>
          </w:p>
        </w:tc>
        <w:tc>
          <w:tcPr>
            <w:tcW w:w="5827" w:type="dxa"/>
            <w:vAlign w:val="center"/>
          </w:tcPr>
          <w:p w14:paraId="24BCFB1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同确认收到澄清的规定</w:t>
            </w:r>
          </w:p>
        </w:tc>
      </w:tr>
      <w:tr w14:paraId="416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A7D365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1800" w:type="dxa"/>
            <w:vAlign w:val="center"/>
          </w:tcPr>
          <w:p w14:paraId="509AD36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投标文件的组成</w:t>
            </w:r>
          </w:p>
        </w:tc>
        <w:tc>
          <w:tcPr>
            <w:tcW w:w="5827" w:type="dxa"/>
            <w:vAlign w:val="center"/>
          </w:tcPr>
          <w:p w14:paraId="5EAD821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见投标文件格式</w:t>
            </w:r>
          </w:p>
        </w:tc>
      </w:tr>
      <w:tr w14:paraId="139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EA17EC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3.2.1</w:t>
            </w:r>
          </w:p>
        </w:tc>
        <w:tc>
          <w:tcPr>
            <w:tcW w:w="1800" w:type="dxa"/>
            <w:vAlign w:val="center"/>
          </w:tcPr>
          <w:p w14:paraId="748A848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投标报价包括的内容</w:t>
            </w:r>
          </w:p>
        </w:tc>
        <w:tc>
          <w:tcPr>
            <w:tcW w:w="5827" w:type="dxa"/>
            <w:vAlign w:val="center"/>
          </w:tcPr>
          <w:p w14:paraId="010ABA7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投标报价应包括为完成本项目招标范围内各阶段工作内容所需的全部费用，中标后不予调整，其他未尽事宜应统一考虑在报价内。</w:t>
            </w:r>
          </w:p>
        </w:tc>
      </w:tr>
      <w:tr w14:paraId="5FB3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5B04CC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3.2.5</w:t>
            </w:r>
          </w:p>
        </w:tc>
        <w:tc>
          <w:tcPr>
            <w:tcW w:w="1800" w:type="dxa"/>
            <w:vAlign w:val="center"/>
          </w:tcPr>
          <w:p w14:paraId="677EFF3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最高投标限价</w:t>
            </w:r>
          </w:p>
        </w:tc>
        <w:tc>
          <w:tcPr>
            <w:tcW w:w="5827" w:type="dxa"/>
            <w:vAlign w:val="center"/>
          </w:tcPr>
          <w:p w14:paraId="0E11E60E">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6431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20FF0A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3.2.6</w:t>
            </w:r>
          </w:p>
        </w:tc>
        <w:tc>
          <w:tcPr>
            <w:tcW w:w="1800" w:type="dxa"/>
            <w:vAlign w:val="center"/>
          </w:tcPr>
          <w:p w14:paraId="3890B6B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投标报价的其他要求</w:t>
            </w:r>
          </w:p>
        </w:tc>
        <w:tc>
          <w:tcPr>
            <w:tcW w:w="5827" w:type="dxa"/>
            <w:vAlign w:val="center"/>
          </w:tcPr>
          <w:p w14:paraId="22BDBE0F">
            <w:pPr>
              <w:topLinePunct/>
              <w:spacing w:line="23" w:lineRule="atLeas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w:t>
            </w:r>
          </w:p>
        </w:tc>
      </w:tr>
      <w:tr w14:paraId="3F8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7AA782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3.3.1</w:t>
            </w:r>
          </w:p>
        </w:tc>
        <w:tc>
          <w:tcPr>
            <w:tcW w:w="1800" w:type="dxa"/>
            <w:vAlign w:val="center"/>
          </w:tcPr>
          <w:p w14:paraId="71D10BB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5827" w:type="dxa"/>
            <w:vAlign w:val="center"/>
          </w:tcPr>
          <w:p w14:paraId="7BBA921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90 </w:t>
            </w:r>
            <w:r>
              <w:rPr>
                <w:rFonts w:hint="eastAsia" w:ascii="宋体" w:hAnsi="宋体" w:cs="宋体"/>
                <w:color w:val="auto"/>
                <w:sz w:val="21"/>
                <w:szCs w:val="21"/>
                <w:highlight w:val="none"/>
              </w:rPr>
              <w:t>日历天（从投标截止之日算起）</w:t>
            </w:r>
          </w:p>
        </w:tc>
      </w:tr>
      <w:tr w14:paraId="42A1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E4EF9B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3.4.1</w:t>
            </w:r>
          </w:p>
        </w:tc>
        <w:tc>
          <w:tcPr>
            <w:tcW w:w="1800" w:type="dxa"/>
            <w:vAlign w:val="center"/>
          </w:tcPr>
          <w:p w14:paraId="26CF8AF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827" w:type="dxa"/>
            <w:vAlign w:val="center"/>
          </w:tcPr>
          <w:p w14:paraId="0312441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是否要求投标人提交投标保证金：</w:t>
            </w:r>
          </w:p>
          <w:p w14:paraId="6ECB5948">
            <w:pPr>
              <w:topLinePunct/>
              <w:spacing w:line="23" w:lineRule="atLeast"/>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不要求。</w:t>
            </w:r>
          </w:p>
          <w:p w14:paraId="0A2D161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□要求</w:t>
            </w:r>
          </w:p>
          <w:p w14:paraId="7EB4852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投标保证金的形式：□银行转账、□银行电汇</w:t>
            </w:r>
          </w:p>
          <w:p w14:paraId="6E6445F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投标保证金的金额：</w:t>
            </w:r>
            <w:r>
              <w:rPr>
                <w:rFonts w:hint="eastAsia" w:ascii="宋体" w:hAnsi="宋体" w:cs="宋体"/>
                <w:color w:val="auto"/>
                <w:sz w:val="21"/>
                <w:szCs w:val="21"/>
                <w:highlight w:val="none"/>
                <w:lang w:val="en-US" w:eastAsia="zh-CN"/>
              </w:rPr>
              <w:t>/</w:t>
            </w:r>
          </w:p>
          <w:p w14:paraId="17DCDBB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递交要求：</w:t>
            </w:r>
          </w:p>
          <w:p w14:paraId="0EE4C96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投标保证金须从投标人基本账户转入下列账户，投标保证金付款人的账户名称必须与投标人名称一致，不接受汇票和结算卡汇入，以资金到账时间为确认保证金交纳完毕时间。</w:t>
            </w:r>
          </w:p>
          <w:p w14:paraId="7A0E4AED">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户    名：</w:t>
            </w:r>
            <w:r>
              <w:rPr>
                <w:rFonts w:hint="eastAsia" w:ascii="宋体" w:hAnsi="宋体" w:cs="宋体"/>
                <w:color w:val="auto"/>
                <w:sz w:val="21"/>
                <w:szCs w:val="21"/>
                <w:highlight w:val="none"/>
                <w:lang w:val="en-US" w:eastAsia="zh-CN"/>
              </w:rPr>
              <w:t>/</w:t>
            </w:r>
          </w:p>
          <w:p w14:paraId="115D6B40">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lang w:val="en-US" w:eastAsia="zh-CN"/>
              </w:rPr>
              <w:t>/</w:t>
            </w:r>
          </w:p>
          <w:p w14:paraId="47E8212F">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账    号：</w:t>
            </w:r>
            <w:r>
              <w:rPr>
                <w:rFonts w:hint="eastAsia" w:ascii="宋体" w:hAnsi="宋体" w:cs="宋体"/>
                <w:color w:val="auto"/>
                <w:sz w:val="21"/>
                <w:szCs w:val="21"/>
                <w:highlight w:val="none"/>
                <w:lang w:val="en-US" w:eastAsia="zh-CN"/>
              </w:rPr>
              <w:t>/</w:t>
            </w:r>
          </w:p>
          <w:p w14:paraId="2F4DE4F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保证金到账截止时间同投标文件递交截止时间，交纳保证金时须在交易附言中注明：“</w:t>
            </w:r>
            <w:r>
              <w:rPr>
                <w:rFonts w:hint="eastAsia" w:ascii="宋体" w:hAnsi="宋体" w:cs="宋体"/>
                <w:color w:val="auto"/>
                <w:sz w:val="21"/>
                <w:szCs w:val="21"/>
                <w:highlight w:val="none"/>
                <w:lang w:eastAsia="zh-CN"/>
              </w:rPr>
              <w:t>定远县兴元运营管理有限公司2025年度财务审计服务机构选聘项目</w:t>
            </w:r>
            <w:r>
              <w:rPr>
                <w:rFonts w:hint="eastAsia" w:ascii="宋体" w:hAnsi="宋体" w:cs="宋体"/>
                <w:color w:val="auto"/>
                <w:sz w:val="21"/>
                <w:szCs w:val="21"/>
                <w:highlight w:val="none"/>
              </w:rPr>
              <w:t>”项目投标保证金。</w:t>
            </w:r>
          </w:p>
          <w:p w14:paraId="5A567A60">
            <w:pPr>
              <w:topLinePunct/>
              <w:spacing w:line="23" w:lineRule="atLeast"/>
              <w:rPr>
                <w:color w:val="auto"/>
                <w:highlight w:val="none"/>
              </w:rPr>
            </w:pPr>
            <w:r>
              <w:rPr>
                <w:rFonts w:hint="eastAsia" w:ascii="宋体" w:hAnsi="宋体" w:cs="宋体"/>
                <w:color w:val="auto"/>
                <w:sz w:val="21"/>
                <w:szCs w:val="21"/>
                <w:highlight w:val="none"/>
              </w:rPr>
              <w:t>各投标人请严格按照</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和招标文件载明的银行、账户汇入投标保证金，否则在开标时无法查询保证金是否到账将导致评标委员会否决其投标。</w:t>
            </w:r>
          </w:p>
        </w:tc>
      </w:tr>
      <w:tr w14:paraId="1EE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E484D7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3.4.5</w:t>
            </w:r>
          </w:p>
        </w:tc>
        <w:tc>
          <w:tcPr>
            <w:tcW w:w="1800" w:type="dxa"/>
            <w:vAlign w:val="center"/>
          </w:tcPr>
          <w:p w14:paraId="46D162D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其他可以不予退还投标保证金的情形</w:t>
            </w:r>
          </w:p>
        </w:tc>
        <w:tc>
          <w:tcPr>
            <w:tcW w:w="5827" w:type="dxa"/>
            <w:vAlign w:val="center"/>
          </w:tcPr>
          <w:p w14:paraId="69CAA9C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612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88D9D7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3.5.2</w:t>
            </w:r>
          </w:p>
        </w:tc>
        <w:tc>
          <w:tcPr>
            <w:tcW w:w="1800" w:type="dxa"/>
            <w:vAlign w:val="center"/>
          </w:tcPr>
          <w:p w14:paraId="2BDE164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近年财务状况的要求</w:t>
            </w:r>
          </w:p>
        </w:tc>
        <w:tc>
          <w:tcPr>
            <w:tcW w:w="5827" w:type="dxa"/>
            <w:vAlign w:val="center"/>
          </w:tcPr>
          <w:p w14:paraId="020A536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按第四章评标办法规定</w:t>
            </w:r>
          </w:p>
        </w:tc>
      </w:tr>
      <w:tr w14:paraId="1DE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F927E2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3.5.3</w:t>
            </w:r>
          </w:p>
        </w:tc>
        <w:tc>
          <w:tcPr>
            <w:tcW w:w="1800" w:type="dxa"/>
            <w:vAlign w:val="center"/>
          </w:tcPr>
          <w:p w14:paraId="61FF94B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近年类似项目的要求</w:t>
            </w:r>
          </w:p>
        </w:tc>
        <w:tc>
          <w:tcPr>
            <w:tcW w:w="5827" w:type="dxa"/>
            <w:vAlign w:val="center"/>
          </w:tcPr>
          <w:p w14:paraId="24F9CB09">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按第四章评标办法规定</w:t>
            </w:r>
          </w:p>
        </w:tc>
      </w:tr>
      <w:tr w14:paraId="699C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29A100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3.6.1</w:t>
            </w:r>
          </w:p>
        </w:tc>
        <w:tc>
          <w:tcPr>
            <w:tcW w:w="1800" w:type="dxa"/>
            <w:vAlign w:val="center"/>
          </w:tcPr>
          <w:p w14:paraId="1B6648B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是否允许递交备选投标方案</w:t>
            </w:r>
          </w:p>
        </w:tc>
        <w:tc>
          <w:tcPr>
            <w:tcW w:w="5827" w:type="dxa"/>
            <w:vAlign w:val="center"/>
          </w:tcPr>
          <w:p w14:paraId="3E0082B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√不允许</w:t>
            </w:r>
          </w:p>
          <w:p w14:paraId="34A2EE49">
            <w:pPr>
              <w:topLinePunct/>
              <w:spacing w:line="23" w:lineRule="atLeast"/>
              <w:rPr>
                <w:rFonts w:ascii="宋体" w:hAnsi="宋体" w:cs="宋体"/>
                <w:color w:val="auto"/>
                <w:sz w:val="21"/>
                <w:szCs w:val="21"/>
                <w:highlight w:val="none"/>
                <w:u w:val="single"/>
              </w:rPr>
            </w:pPr>
            <w:r>
              <w:rPr>
                <w:rFonts w:hint="eastAsia" w:ascii="宋体" w:hAnsi="宋体" w:cs="宋体"/>
                <w:color w:val="auto"/>
                <w:sz w:val="21"/>
                <w:szCs w:val="21"/>
                <w:highlight w:val="none"/>
              </w:rPr>
              <w:t>□允许，并满足以下条件：</w:t>
            </w:r>
          </w:p>
        </w:tc>
      </w:tr>
      <w:tr w14:paraId="19A4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Merge w:val="restart"/>
            <w:vAlign w:val="center"/>
          </w:tcPr>
          <w:p w14:paraId="0EC10A64">
            <w:pPr>
              <w:topLinePunct/>
              <w:spacing w:line="23"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3.7.4</w:t>
            </w:r>
          </w:p>
        </w:tc>
        <w:tc>
          <w:tcPr>
            <w:tcW w:w="1800" w:type="dxa"/>
            <w:vAlign w:val="center"/>
          </w:tcPr>
          <w:p w14:paraId="797A85D2">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投标文件编制</w:t>
            </w:r>
          </w:p>
        </w:tc>
        <w:tc>
          <w:tcPr>
            <w:tcW w:w="5827" w:type="dxa"/>
            <w:vAlign w:val="center"/>
          </w:tcPr>
          <w:p w14:paraId="06C56E3B">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本招标项目采用全流程电子化招投标方式，须投标人制作电子投标文件；</w:t>
            </w:r>
          </w:p>
          <w:p w14:paraId="550EB11D">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（1）“优质采投标工具客户端”下载地址：http://toolcdn.youzhicai.com/tools/BidderTools.zip</w:t>
            </w:r>
          </w:p>
          <w:p w14:paraId="34D19106">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（2）“优质采投标工具客户端”使用说明书及视频教程下载地址：http://file.youzhicai.com/files/BidderHelp.rar</w:t>
            </w:r>
          </w:p>
        </w:tc>
      </w:tr>
      <w:tr w14:paraId="736F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Merge w:val="continue"/>
            <w:vAlign w:val="center"/>
          </w:tcPr>
          <w:p w14:paraId="78E2C8E1">
            <w:pPr>
              <w:topLinePunct/>
              <w:spacing w:line="23" w:lineRule="atLeast"/>
              <w:jc w:val="center"/>
              <w:rPr>
                <w:rFonts w:hint="eastAsia" w:ascii="宋体" w:hAnsi="宋体" w:cs="宋体"/>
                <w:color w:val="auto"/>
                <w:sz w:val="21"/>
                <w:szCs w:val="21"/>
                <w:highlight w:val="none"/>
              </w:rPr>
            </w:pPr>
          </w:p>
        </w:tc>
        <w:tc>
          <w:tcPr>
            <w:tcW w:w="1800" w:type="dxa"/>
            <w:vAlign w:val="center"/>
          </w:tcPr>
          <w:p w14:paraId="4A9819A7">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投标文件所附证书证件要求</w:t>
            </w:r>
          </w:p>
        </w:tc>
        <w:tc>
          <w:tcPr>
            <w:tcW w:w="5827" w:type="dxa"/>
            <w:vAlign w:val="center"/>
          </w:tcPr>
          <w:p w14:paraId="7BDE1E58">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电子投标文件所附证书证件均应为投标人证书证件的原件扫描件。</w:t>
            </w:r>
          </w:p>
        </w:tc>
      </w:tr>
      <w:tr w14:paraId="5A00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Merge w:val="continue"/>
            <w:vAlign w:val="center"/>
          </w:tcPr>
          <w:p w14:paraId="152DE957">
            <w:pPr>
              <w:topLinePunct/>
              <w:spacing w:line="23" w:lineRule="atLeast"/>
              <w:jc w:val="center"/>
              <w:rPr>
                <w:rFonts w:hint="eastAsia" w:ascii="宋体" w:hAnsi="宋体" w:cs="宋体"/>
                <w:color w:val="auto"/>
                <w:sz w:val="21"/>
                <w:szCs w:val="21"/>
                <w:highlight w:val="none"/>
              </w:rPr>
            </w:pPr>
          </w:p>
        </w:tc>
        <w:tc>
          <w:tcPr>
            <w:tcW w:w="1800" w:type="dxa"/>
            <w:vAlign w:val="center"/>
          </w:tcPr>
          <w:p w14:paraId="7008D5D0">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投标文件份数及其他要求</w:t>
            </w:r>
          </w:p>
        </w:tc>
        <w:tc>
          <w:tcPr>
            <w:tcW w:w="5827" w:type="dxa"/>
            <w:vAlign w:val="center"/>
          </w:tcPr>
          <w:p w14:paraId="5C7CBD7D">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投标人应提交的投标文件：</w:t>
            </w:r>
          </w:p>
          <w:p w14:paraId="09AB40F4">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加密的电子投标文件：使用优质采云采购平台电子标书制作工具软制作生成的加密投标文件，应在投标截止时间前通过优质采云采购平台会员系统上传。</w:t>
            </w:r>
          </w:p>
        </w:tc>
      </w:tr>
      <w:tr w14:paraId="0226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90AAA5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1800" w:type="dxa"/>
            <w:vAlign w:val="center"/>
          </w:tcPr>
          <w:p w14:paraId="1936320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投标文件加密要求</w:t>
            </w:r>
          </w:p>
        </w:tc>
        <w:tc>
          <w:tcPr>
            <w:tcW w:w="5827" w:type="dxa"/>
            <w:vAlign w:val="center"/>
          </w:tcPr>
          <w:p w14:paraId="4F29657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加密的电子投标文件需使用数字证书进行加密。</w:t>
            </w:r>
          </w:p>
        </w:tc>
      </w:tr>
      <w:tr w14:paraId="41B7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DAC433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4.2.1</w:t>
            </w:r>
          </w:p>
        </w:tc>
        <w:tc>
          <w:tcPr>
            <w:tcW w:w="1800" w:type="dxa"/>
            <w:vAlign w:val="center"/>
          </w:tcPr>
          <w:p w14:paraId="749B7F01">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投标截止时间</w:t>
            </w:r>
          </w:p>
        </w:tc>
        <w:tc>
          <w:tcPr>
            <w:tcW w:w="5827" w:type="dxa"/>
            <w:vAlign w:val="center"/>
          </w:tcPr>
          <w:p w14:paraId="1FE7B8F1">
            <w:pPr>
              <w:topLinePunct/>
              <w:spacing w:line="23" w:lineRule="atLeast"/>
              <w:rPr>
                <w:rFonts w:ascii="宋体" w:hAnsi="宋体" w:cs="宋体"/>
                <w:b/>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6B91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A9095F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4.2.2</w:t>
            </w:r>
          </w:p>
        </w:tc>
        <w:tc>
          <w:tcPr>
            <w:tcW w:w="1800" w:type="dxa"/>
            <w:vAlign w:val="center"/>
          </w:tcPr>
          <w:p w14:paraId="27D6CFB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递交投标文件的电子交易平台</w:t>
            </w:r>
          </w:p>
        </w:tc>
        <w:tc>
          <w:tcPr>
            <w:tcW w:w="5827" w:type="dxa"/>
            <w:vAlign w:val="center"/>
          </w:tcPr>
          <w:p w14:paraId="630297B3">
            <w:pPr>
              <w:topLinePunct/>
              <w:spacing w:line="23" w:lineRule="atLeast"/>
              <w:rPr>
                <w:rFonts w:ascii="宋体" w:hAnsi="宋体" w:cs="宋体"/>
                <w:color w:val="auto"/>
                <w:sz w:val="21"/>
                <w:szCs w:val="21"/>
                <w:highlight w:val="none"/>
              </w:rPr>
            </w:pPr>
            <w:r>
              <w:rPr>
                <w:rFonts w:hint="eastAsia" w:ascii="宋体" w:hAnsi="宋体" w:cs="宋体"/>
                <w:color w:val="auto"/>
                <w:kern w:val="0"/>
                <w:sz w:val="21"/>
                <w:szCs w:val="21"/>
                <w:highlight w:val="none"/>
              </w:rPr>
              <w:t>优质采云采购平台（网址：</w:t>
            </w:r>
            <w:r>
              <w:rPr>
                <w:color w:val="auto"/>
                <w:highlight w:val="none"/>
              </w:rPr>
              <w:fldChar w:fldCharType="begin"/>
            </w:r>
            <w:r>
              <w:rPr>
                <w:color w:val="auto"/>
                <w:highlight w:val="none"/>
              </w:rPr>
              <w:instrText xml:space="preserve"> HYPERLINK "http://www.youzhicai.com/" </w:instrText>
            </w:r>
            <w:r>
              <w:rPr>
                <w:color w:val="auto"/>
                <w:highlight w:val="none"/>
              </w:rPr>
              <w:fldChar w:fldCharType="separate"/>
            </w:r>
            <w:r>
              <w:rPr>
                <w:rFonts w:hint="eastAsia" w:ascii="宋体" w:hAnsi="宋体" w:cs="宋体"/>
                <w:color w:val="auto"/>
                <w:kern w:val="0"/>
                <w:sz w:val="21"/>
                <w:szCs w:val="21"/>
                <w:highlight w:val="none"/>
              </w:rPr>
              <w:t>http://www.youzhicai.com/</w:t>
            </w:r>
            <w:r>
              <w:rPr>
                <w:rFonts w:hint="eastAsia" w:ascii="宋体" w:hAnsi="宋体" w:cs="宋体"/>
                <w:color w:val="auto"/>
                <w:kern w:val="0"/>
                <w:sz w:val="21"/>
                <w:szCs w:val="21"/>
                <w:highlight w:val="none"/>
              </w:rPr>
              <w:fldChar w:fldCharType="end"/>
            </w:r>
            <w:r>
              <w:rPr>
                <w:rFonts w:hint="eastAsia" w:ascii="宋体" w:hAnsi="宋体" w:cs="宋体"/>
                <w:color w:val="auto"/>
                <w:kern w:val="0"/>
                <w:sz w:val="21"/>
                <w:szCs w:val="21"/>
                <w:highlight w:val="none"/>
              </w:rPr>
              <w:t>）</w:t>
            </w:r>
          </w:p>
        </w:tc>
      </w:tr>
      <w:tr w14:paraId="02D9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F01CD2E">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4.2.3</w:t>
            </w:r>
          </w:p>
        </w:tc>
        <w:tc>
          <w:tcPr>
            <w:tcW w:w="1800" w:type="dxa"/>
            <w:vAlign w:val="center"/>
          </w:tcPr>
          <w:p w14:paraId="31A02900">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是否退还投标文件</w:t>
            </w:r>
          </w:p>
        </w:tc>
        <w:tc>
          <w:tcPr>
            <w:tcW w:w="5827" w:type="dxa"/>
            <w:vAlign w:val="center"/>
          </w:tcPr>
          <w:p w14:paraId="366851D0">
            <w:pPr>
              <w:topLinePunct/>
              <w:spacing w:line="23"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√否</w:t>
            </w:r>
          </w:p>
          <w:p w14:paraId="410BEC98">
            <w:pPr>
              <w:topLinePunct/>
              <w:spacing w:line="23" w:lineRule="atLeas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□是，退还安排：</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tc>
      </w:tr>
      <w:tr w14:paraId="01DA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E41E8C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1800" w:type="dxa"/>
            <w:vAlign w:val="center"/>
          </w:tcPr>
          <w:p w14:paraId="518B4A0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开标时间和地点</w:t>
            </w:r>
          </w:p>
        </w:tc>
        <w:tc>
          <w:tcPr>
            <w:tcW w:w="5827" w:type="dxa"/>
            <w:vAlign w:val="center"/>
          </w:tcPr>
          <w:p w14:paraId="3697C243">
            <w:pPr>
              <w:topLinePunct/>
              <w:spacing w:line="23" w:lineRule="atLeast"/>
              <w:rPr>
                <w:rFonts w:hint="eastAsia" w:ascii="宋体" w:hAnsi="宋体" w:cs="宋体"/>
                <w:color w:val="auto"/>
                <w:sz w:val="21"/>
                <w:szCs w:val="21"/>
                <w:highlight w:val="none"/>
                <w:u w:val="none"/>
              </w:rPr>
            </w:pPr>
            <w:r>
              <w:rPr>
                <w:rFonts w:hint="eastAsia" w:ascii="宋体" w:hAnsi="宋体" w:cs="宋体"/>
                <w:color w:val="auto"/>
                <w:sz w:val="21"/>
                <w:szCs w:val="21"/>
                <w:highlight w:val="none"/>
              </w:rPr>
              <w:t>开标时间：</w:t>
            </w:r>
            <w:r>
              <w:rPr>
                <w:rFonts w:hint="eastAsia" w:ascii="宋体" w:hAnsi="宋体" w:cs="宋体"/>
                <w:color w:val="auto"/>
                <w:sz w:val="21"/>
                <w:szCs w:val="21"/>
                <w:highlight w:val="none"/>
                <w:u w:val="none"/>
              </w:rPr>
              <w:t>同投标截止时间</w:t>
            </w:r>
          </w:p>
          <w:p w14:paraId="5D556825">
            <w:pPr>
              <w:topLinePunct/>
              <w:spacing w:line="23" w:lineRule="atLeast"/>
              <w:rPr>
                <w:color w:val="auto"/>
                <w:highlight w:val="none"/>
              </w:rPr>
            </w:pPr>
            <w:r>
              <w:rPr>
                <w:rFonts w:hint="eastAsia" w:ascii="宋体" w:hAnsi="宋体" w:cs="宋体"/>
                <w:color w:val="auto"/>
                <w:sz w:val="21"/>
                <w:szCs w:val="21"/>
                <w:highlight w:val="none"/>
              </w:rPr>
              <w:t>开标地点：优质采云采购平台（网址：http://www.youzhicai.com/）</w:t>
            </w:r>
          </w:p>
        </w:tc>
      </w:tr>
      <w:tr w14:paraId="50C1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shd w:val="clear" w:color="auto" w:fill="auto"/>
            <w:vAlign w:val="center"/>
          </w:tcPr>
          <w:p w14:paraId="53242123">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5.2</w:t>
            </w:r>
          </w:p>
        </w:tc>
        <w:tc>
          <w:tcPr>
            <w:tcW w:w="1800" w:type="dxa"/>
            <w:shd w:val="clear" w:color="auto" w:fill="auto"/>
            <w:vAlign w:val="center"/>
          </w:tcPr>
          <w:p w14:paraId="129143D3">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开标程序</w:t>
            </w:r>
          </w:p>
        </w:tc>
        <w:tc>
          <w:tcPr>
            <w:tcW w:w="5827" w:type="dxa"/>
            <w:shd w:val="clear" w:color="auto" w:fill="auto"/>
            <w:vAlign w:val="center"/>
          </w:tcPr>
          <w:p w14:paraId="1D23AD9D">
            <w:pPr>
              <w:topLinePunct/>
              <w:spacing w:line="23"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解密时间要求：</w:t>
            </w:r>
            <w:r>
              <w:rPr>
                <w:rFonts w:hint="eastAsia" w:ascii="宋体" w:hAnsi="宋体" w:cs="宋体"/>
                <w:color w:val="auto"/>
                <w:sz w:val="21"/>
                <w:szCs w:val="21"/>
                <w:highlight w:val="none"/>
                <w:u w:val="single"/>
              </w:rPr>
              <w:t>60分钟以内，以电子交易平台时间为准</w:t>
            </w:r>
          </w:p>
          <w:p w14:paraId="3C39B5C4">
            <w:pPr>
              <w:topLinePunct/>
              <w:spacing w:line="23"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其他要求：</w:t>
            </w:r>
            <w:r>
              <w:rPr>
                <w:rFonts w:hint="eastAsia" w:ascii="宋体" w:hAnsi="宋体" w:cs="宋体"/>
                <w:color w:val="auto"/>
                <w:sz w:val="21"/>
                <w:szCs w:val="21"/>
                <w:highlight w:val="none"/>
                <w:u w:val="single"/>
              </w:rPr>
              <w:t>投标人自行登录优质采投标工具客户端后签到并使用CA锁解密，该CA锁必须与投标文件加密的CA锁一致，否则造成的后果由投标人自行承担。</w:t>
            </w:r>
          </w:p>
        </w:tc>
      </w:tr>
      <w:tr w14:paraId="08D0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98CAAD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1800" w:type="dxa"/>
            <w:vAlign w:val="center"/>
          </w:tcPr>
          <w:p w14:paraId="6483A0F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5827" w:type="dxa"/>
            <w:vAlign w:val="center"/>
          </w:tcPr>
          <w:p w14:paraId="28C271C1">
            <w:pPr>
              <w:topLinePunct/>
              <w:spacing w:line="23" w:lineRule="atLeast"/>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评标委员会的组成：</w:t>
            </w:r>
            <w:r>
              <w:rPr>
                <w:rFonts w:hint="eastAsia" w:ascii="宋体" w:hAnsi="宋体" w:cs="宋体"/>
                <w:color w:val="auto"/>
                <w:sz w:val="21"/>
                <w:szCs w:val="21"/>
                <w:highlight w:val="none"/>
                <w:u w:val="single"/>
              </w:rPr>
              <w:t>评标委员会由专家库中抽取的专家组成。</w:t>
            </w:r>
          </w:p>
          <w:p w14:paraId="4692CD0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评标委员会的人数：</w:t>
            </w:r>
            <w:r>
              <w:rPr>
                <w:rFonts w:hint="eastAsia" w:ascii="宋体" w:hAnsi="宋体" w:cs="宋体"/>
                <w:color w:val="auto"/>
                <w:sz w:val="21"/>
                <w:szCs w:val="21"/>
                <w:highlight w:val="none"/>
                <w:u w:val="single"/>
              </w:rPr>
              <w:t>3人及以上单数组成。</w:t>
            </w:r>
          </w:p>
        </w:tc>
      </w:tr>
      <w:tr w14:paraId="047D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52BA51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6.3.2</w:t>
            </w:r>
          </w:p>
        </w:tc>
        <w:tc>
          <w:tcPr>
            <w:tcW w:w="1800" w:type="dxa"/>
            <w:vAlign w:val="center"/>
          </w:tcPr>
          <w:p w14:paraId="36693A5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评标委员会推荐中标候选人的人数</w:t>
            </w:r>
          </w:p>
        </w:tc>
        <w:tc>
          <w:tcPr>
            <w:tcW w:w="5827" w:type="dxa"/>
            <w:vAlign w:val="center"/>
          </w:tcPr>
          <w:p w14:paraId="7DF03DBF">
            <w:pPr>
              <w:topLinePunct/>
              <w:spacing w:line="23" w:lineRule="atLeast"/>
              <w:rPr>
                <w:rFonts w:ascii="宋体" w:hAnsi="宋体" w:cs="宋体"/>
                <w:color w:val="auto"/>
                <w:sz w:val="21"/>
                <w:szCs w:val="21"/>
                <w:highlight w:val="none"/>
                <w:u w:val="single"/>
              </w:rPr>
            </w:pPr>
            <w:r>
              <w:rPr>
                <w:rFonts w:hint="eastAsia" w:ascii="宋体" w:hAnsi="宋体" w:cs="宋体"/>
                <w:color w:val="auto"/>
                <w:sz w:val="21"/>
                <w:szCs w:val="21"/>
                <w:highlight w:val="none"/>
              </w:rPr>
              <w:t>评标委员会推荐的中标候选人数量：</w:t>
            </w:r>
            <w:r>
              <w:rPr>
                <w:rFonts w:hint="eastAsia" w:ascii="宋体" w:hAnsi="宋体" w:cs="宋体"/>
                <w:color w:val="auto"/>
                <w:sz w:val="21"/>
                <w:szCs w:val="21"/>
                <w:highlight w:val="none"/>
                <w:u w:val="single"/>
              </w:rPr>
              <w:t xml:space="preserve"> 1-3名 </w:t>
            </w:r>
          </w:p>
        </w:tc>
      </w:tr>
      <w:tr w14:paraId="7382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shd w:val="clear" w:color="auto" w:fill="auto"/>
            <w:vAlign w:val="center"/>
          </w:tcPr>
          <w:p w14:paraId="4596EA99">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7.1</w:t>
            </w:r>
          </w:p>
        </w:tc>
        <w:tc>
          <w:tcPr>
            <w:tcW w:w="1800" w:type="dxa"/>
            <w:shd w:val="clear" w:color="auto" w:fill="auto"/>
            <w:vAlign w:val="center"/>
          </w:tcPr>
          <w:p w14:paraId="42E67672">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中标</w:t>
            </w:r>
            <w:r>
              <w:rPr>
                <w:rFonts w:hint="eastAsia" w:ascii="宋体" w:hAnsi="宋体" w:cs="宋体"/>
                <w:color w:val="auto"/>
                <w:sz w:val="21"/>
                <w:szCs w:val="21"/>
                <w:highlight w:val="none"/>
                <w:lang w:val="en-US" w:eastAsia="zh-CN"/>
              </w:rPr>
              <w:t>结果公示</w:t>
            </w:r>
            <w:r>
              <w:rPr>
                <w:rFonts w:hint="eastAsia" w:ascii="宋体" w:hAnsi="宋体" w:cs="宋体"/>
                <w:color w:val="auto"/>
                <w:sz w:val="21"/>
                <w:szCs w:val="21"/>
                <w:highlight w:val="none"/>
              </w:rPr>
              <w:t>媒介</w:t>
            </w:r>
            <w:r>
              <w:rPr>
                <w:rFonts w:hint="eastAsia" w:ascii="宋体" w:hAnsi="宋体" w:cs="宋体"/>
                <w:color w:val="auto"/>
                <w:sz w:val="21"/>
                <w:szCs w:val="21"/>
                <w:highlight w:val="none"/>
                <w:lang w:val="en-US" w:eastAsia="zh-CN"/>
              </w:rPr>
              <w:t>及时限</w:t>
            </w:r>
          </w:p>
        </w:tc>
        <w:tc>
          <w:tcPr>
            <w:tcW w:w="5827" w:type="dxa"/>
            <w:shd w:val="clear" w:color="auto" w:fill="auto"/>
            <w:vAlign w:val="center"/>
          </w:tcPr>
          <w:p w14:paraId="66049196">
            <w:pPr>
              <w:topLinePunct/>
              <w:spacing w:line="23" w:lineRule="atLeas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公示媒介：定远县城乡发展投资集团有限公司官网（www.dycxfzjt.com/）</w:t>
            </w:r>
          </w:p>
          <w:p w14:paraId="6CD91158">
            <w:pPr>
              <w:topLinePunct/>
              <w:spacing w:line="23" w:lineRule="atLeast"/>
              <w:rPr>
                <w:rFonts w:hint="eastAsia" w:ascii="Calibri" w:hAnsi="Calibri" w:eastAsia="宋体" w:cs="Times New Roman"/>
                <w:color w:val="auto"/>
                <w:kern w:val="2"/>
                <w:sz w:val="24"/>
                <w:szCs w:val="24"/>
                <w:highlight w:val="none"/>
                <w:lang w:val="en-US" w:eastAsia="zh-CN" w:bidi="ar-SA"/>
              </w:rPr>
            </w:pPr>
            <w:r>
              <w:rPr>
                <w:rFonts w:hint="eastAsia" w:ascii="宋体" w:hAnsi="宋体" w:cs="宋体"/>
                <w:color w:val="auto"/>
                <w:sz w:val="21"/>
                <w:szCs w:val="21"/>
                <w:highlight w:val="none"/>
                <w:lang w:val="en-US" w:eastAsia="zh-CN"/>
              </w:rPr>
              <w:t>公示期限：3日，如公示结束日为节假日则往后顺延1日。</w:t>
            </w:r>
          </w:p>
        </w:tc>
      </w:tr>
      <w:tr w14:paraId="4A69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shd w:val="clear" w:color="auto" w:fill="auto"/>
            <w:vAlign w:val="center"/>
          </w:tcPr>
          <w:p w14:paraId="612FD4FA">
            <w:pPr>
              <w:topLinePunct/>
              <w:spacing w:line="23"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4</w:t>
            </w:r>
          </w:p>
        </w:tc>
        <w:tc>
          <w:tcPr>
            <w:tcW w:w="1800" w:type="dxa"/>
            <w:shd w:val="clear" w:color="auto" w:fill="auto"/>
            <w:vAlign w:val="center"/>
          </w:tcPr>
          <w:p w14:paraId="440460B2">
            <w:pPr>
              <w:topLinePunct/>
              <w:spacing w:line="23"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是否授权评标委员会确定中标人</w:t>
            </w:r>
          </w:p>
        </w:tc>
        <w:tc>
          <w:tcPr>
            <w:tcW w:w="5827" w:type="dxa"/>
            <w:shd w:val="clear" w:color="auto" w:fill="auto"/>
            <w:vAlign w:val="center"/>
          </w:tcPr>
          <w:p w14:paraId="3030584A">
            <w:pPr>
              <w:topLinePunct/>
              <w:spacing w:line="23"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√否    □是</w:t>
            </w:r>
          </w:p>
        </w:tc>
      </w:tr>
      <w:tr w14:paraId="2A4C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9A4A05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7.6.1</w:t>
            </w:r>
          </w:p>
        </w:tc>
        <w:tc>
          <w:tcPr>
            <w:tcW w:w="1800" w:type="dxa"/>
            <w:vAlign w:val="center"/>
          </w:tcPr>
          <w:p w14:paraId="7BA8AEC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5827" w:type="dxa"/>
            <w:vAlign w:val="center"/>
          </w:tcPr>
          <w:p w14:paraId="05A8D92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是否要求投标人提交履约保证金：</w:t>
            </w:r>
          </w:p>
          <w:p w14:paraId="42EB5804">
            <w:pPr>
              <w:topLinePunct/>
              <w:spacing w:line="23" w:lineRule="atLeast"/>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不要求。</w:t>
            </w:r>
          </w:p>
          <w:p w14:paraId="1864264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□要求</w:t>
            </w:r>
          </w:p>
          <w:p w14:paraId="1146F652">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履约保证金的形式：□银行转账、□银行电汇、□银行保函</w:t>
            </w:r>
          </w:p>
          <w:p w14:paraId="6A646767">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履约保证金的金额：</w:t>
            </w:r>
            <w:r>
              <w:rPr>
                <w:rFonts w:hint="eastAsia" w:ascii="宋体" w:hAnsi="宋体" w:cs="宋体"/>
                <w:color w:val="auto"/>
                <w:sz w:val="21"/>
                <w:szCs w:val="21"/>
                <w:highlight w:val="none"/>
                <w:lang w:val="en-US" w:eastAsia="zh-CN"/>
              </w:rPr>
              <w:t>/</w:t>
            </w:r>
          </w:p>
          <w:p w14:paraId="28DFBC6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履约保证金的退还：无违约行为发生或违约行为已处理的情况下，</w:t>
            </w:r>
            <w:r>
              <w:rPr>
                <w:rFonts w:hint="eastAsia" w:ascii="宋体" w:hAnsi="宋体" w:cs="宋体"/>
                <w:color w:val="auto"/>
                <w:sz w:val="21"/>
                <w:szCs w:val="21"/>
                <w:highlight w:val="none"/>
                <w:lang w:eastAsia="zh-CN"/>
              </w:rPr>
              <w:t>服务期限</w:t>
            </w:r>
            <w:r>
              <w:rPr>
                <w:rFonts w:hint="eastAsia" w:ascii="宋体" w:hAnsi="宋体" w:cs="宋体"/>
                <w:color w:val="auto"/>
                <w:sz w:val="21"/>
                <w:szCs w:val="21"/>
                <w:highlight w:val="none"/>
              </w:rPr>
              <w:t>满后无息退还全部履约保证金。</w:t>
            </w:r>
          </w:p>
        </w:tc>
      </w:tr>
      <w:tr w14:paraId="02EB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0C6E4C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8.5</w:t>
            </w:r>
          </w:p>
        </w:tc>
        <w:tc>
          <w:tcPr>
            <w:tcW w:w="1800" w:type="dxa"/>
            <w:vAlign w:val="center"/>
          </w:tcPr>
          <w:p w14:paraId="794376F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异议（质疑）及投诉</w:t>
            </w:r>
          </w:p>
        </w:tc>
        <w:tc>
          <w:tcPr>
            <w:tcW w:w="5827" w:type="dxa"/>
          </w:tcPr>
          <w:p w14:paraId="2C38B9C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1、受理异议（质疑）的联系方式：</w:t>
            </w:r>
          </w:p>
          <w:p w14:paraId="173CCAE9">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招标代理机构：定远县程锦规划勘察建筑设计院有限公司</w:t>
            </w:r>
          </w:p>
          <w:p w14:paraId="1241138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地址：定远县定城镇经开区炉桥路新材料光电产业园16号楼</w:t>
            </w:r>
          </w:p>
          <w:p w14:paraId="6596F57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联系电话：0550-4881051</w:t>
            </w:r>
          </w:p>
          <w:p w14:paraId="6B52A9E5">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联系人：陈星辰</w:t>
            </w:r>
          </w:p>
          <w:p w14:paraId="5D4C98B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2、对招标文件的异议（质疑）：</w:t>
            </w:r>
          </w:p>
          <w:p w14:paraId="5E8BC5A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投标人未在本招标文件规定的时间内提出澄清要求或未在投标截止时间前</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天提出异议（质疑）的，视为其对本文件无异议（质疑）。</w:t>
            </w:r>
          </w:p>
          <w:p w14:paraId="332A665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3、对开标过程提出异议（质疑）的，应于开标现场提出。</w:t>
            </w:r>
          </w:p>
          <w:p w14:paraId="7CA50D2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4、对评标结果的异议（质疑）：</w:t>
            </w:r>
          </w:p>
          <w:p w14:paraId="62F7043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招标投标相关各方对评标结果有异议（质疑），应在</w:t>
            </w:r>
            <w:r>
              <w:rPr>
                <w:rFonts w:hint="eastAsia" w:ascii="宋体" w:hAnsi="宋体" w:cs="宋体"/>
                <w:color w:val="auto"/>
                <w:sz w:val="21"/>
                <w:szCs w:val="21"/>
                <w:highlight w:val="none"/>
                <w:lang w:val="en-US" w:eastAsia="zh-CN"/>
              </w:rPr>
              <w:t>中标结果公示期内</w:t>
            </w:r>
            <w:r>
              <w:rPr>
                <w:rFonts w:hint="eastAsia" w:ascii="宋体" w:hAnsi="宋体" w:cs="宋体"/>
                <w:color w:val="auto"/>
                <w:sz w:val="21"/>
                <w:szCs w:val="21"/>
                <w:highlight w:val="none"/>
              </w:rPr>
              <w:t>以书面形式向定远县程锦规划勘察建筑设计院有限公司提出。</w:t>
            </w:r>
          </w:p>
          <w:p w14:paraId="396A54E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（1）书面异议（质疑）材料应当包括以下内容：</w:t>
            </w:r>
          </w:p>
          <w:p w14:paraId="3F48EDD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①提出异议（质疑）的投标人的名称、地址及有效联系方式；</w:t>
            </w:r>
          </w:p>
          <w:p w14:paraId="6BD9914B">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②异议（质疑）对象的投标人的名称；</w:t>
            </w:r>
          </w:p>
          <w:p w14:paraId="14A7E6E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③异议（质疑）事项的基本事实；</w:t>
            </w:r>
          </w:p>
          <w:p w14:paraId="0852F58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④相关请求和主张；</w:t>
            </w:r>
          </w:p>
          <w:p w14:paraId="71A2174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⑤有效线索和相关证明材料；</w:t>
            </w:r>
          </w:p>
          <w:p w14:paraId="7264EE5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⑥提出异议（质疑）的投标人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25177152">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（2）有下列情形的异议（质疑）材料不予受理：</w:t>
            </w:r>
          </w:p>
          <w:p w14:paraId="0F630CD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①书面异议（质疑）材料不完整的；</w:t>
            </w:r>
          </w:p>
          <w:p w14:paraId="65EF5FF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②异议（质疑）事项含有主观猜测等内容且无充分有效证据的；</w:t>
            </w:r>
          </w:p>
          <w:p w14:paraId="2B41E08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③对其他投标人的投标文件详细内容异议（质疑），无法提供合法来源渠道的；</w:t>
            </w:r>
          </w:p>
          <w:p w14:paraId="195035D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④违反相关法律法规的。</w:t>
            </w:r>
          </w:p>
          <w:p w14:paraId="352DA6C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（3）对于虚假、恶意异议（质疑）：</w:t>
            </w:r>
          </w:p>
          <w:p w14:paraId="336348C7">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提出异议（质疑）的投标人不得以异议（质疑）为名进行虚假、恶意异议（质疑），干扰招标投标活动的正常进行。对于提供虚假材料，以异议为名谋取中标或恶意异议扰乱招标工作秩序的，招标代理机构将其记入“不守信投标记录档案”，并在相关网络平台公告，同时将报请行政监管部门处理。</w:t>
            </w:r>
          </w:p>
        </w:tc>
      </w:tr>
      <w:tr w14:paraId="311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B4FF85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800" w:type="dxa"/>
            <w:vAlign w:val="center"/>
          </w:tcPr>
          <w:p w14:paraId="35F81E5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是否采用电子招标投标</w:t>
            </w:r>
          </w:p>
        </w:tc>
        <w:tc>
          <w:tcPr>
            <w:tcW w:w="5827" w:type="dxa"/>
          </w:tcPr>
          <w:p w14:paraId="0AAFF70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□不采用电子招标投标</w:t>
            </w:r>
          </w:p>
          <w:p w14:paraId="1BA5573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√采用电子招标投标</w:t>
            </w:r>
            <w:r>
              <w:rPr>
                <w:rFonts w:hint="eastAsia" w:ascii="宋体" w:hAnsi="宋体" w:cs="宋体"/>
                <w:color w:val="auto"/>
                <w:sz w:val="21"/>
                <w:szCs w:val="21"/>
                <w:highlight w:val="none"/>
                <w:lang w:eastAsia="zh-CN"/>
              </w:rPr>
              <w:t>，</w:t>
            </w:r>
            <w:r>
              <w:rPr>
                <w:rFonts w:hint="eastAsia" w:ascii="宋体" w:hAnsi="宋体" w:cs="宋体"/>
                <w:bCs/>
                <w:snapToGrid w:val="0"/>
                <w:color w:val="auto"/>
                <w:kern w:val="0"/>
                <w:sz w:val="21"/>
                <w:szCs w:val="21"/>
                <w:highlight w:val="none"/>
              </w:rPr>
              <w:t>除招标文件另有规定外，电子招标投标操作要求详见《全流程电子招标投标具体要求》。</w:t>
            </w:r>
          </w:p>
        </w:tc>
      </w:tr>
      <w:tr w14:paraId="4F61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CE88175">
            <w:pPr>
              <w:topLinePunct/>
              <w:spacing w:line="23" w:lineRule="atLeast"/>
              <w:jc w:val="center"/>
              <w:rPr>
                <w:rFonts w:ascii="宋体" w:hAnsi="宋体" w:cs="宋体"/>
                <w:b/>
                <w:color w:val="auto"/>
                <w:sz w:val="21"/>
                <w:szCs w:val="21"/>
                <w:highlight w:val="none"/>
              </w:rPr>
            </w:pPr>
            <w:r>
              <w:rPr>
                <w:rFonts w:hint="eastAsia" w:ascii="宋体" w:hAnsi="宋体" w:cs="宋体"/>
                <w:bCs/>
                <w:color w:val="auto"/>
                <w:sz w:val="21"/>
                <w:szCs w:val="21"/>
                <w:highlight w:val="none"/>
              </w:rPr>
              <w:t>10</w:t>
            </w:r>
          </w:p>
        </w:tc>
        <w:tc>
          <w:tcPr>
            <w:tcW w:w="1800" w:type="dxa"/>
            <w:vAlign w:val="center"/>
          </w:tcPr>
          <w:p w14:paraId="5EBB4EA0">
            <w:pPr>
              <w:topLinePunct/>
              <w:spacing w:line="23" w:lineRule="atLeast"/>
              <w:jc w:val="center"/>
              <w:rPr>
                <w:rFonts w:ascii="宋体" w:hAnsi="宋体" w:cs="宋体"/>
                <w:b/>
                <w:color w:val="auto"/>
                <w:sz w:val="21"/>
                <w:szCs w:val="21"/>
                <w:highlight w:val="none"/>
              </w:rPr>
            </w:pPr>
          </w:p>
        </w:tc>
        <w:tc>
          <w:tcPr>
            <w:tcW w:w="5827" w:type="dxa"/>
            <w:vAlign w:val="center"/>
          </w:tcPr>
          <w:p w14:paraId="52C44A42">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需要补充的其他内容</w:t>
            </w:r>
          </w:p>
        </w:tc>
      </w:tr>
      <w:tr w14:paraId="0D04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FAA21A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10.1</w:t>
            </w:r>
          </w:p>
        </w:tc>
        <w:tc>
          <w:tcPr>
            <w:tcW w:w="1800" w:type="dxa"/>
            <w:vAlign w:val="center"/>
          </w:tcPr>
          <w:p w14:paraId="6CDB0CD0">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重新招标</w:t>
            </w:r>
          </w:p>
        </w:tc>
        <w:tc>
          <w:tcPr>
            <w:tcW w:w="5827" w:type="dxa"/>
          </w:tcPr>
          <w:p w14:paraId="2A878A77">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有下列情形之一的，招标人将重新招标：</w:t>
            </w:r>
          </w:p>
          <w:p w14:paraId="2CD7B74C">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（1）投标截止时间止，投标人少于3个的；</w:t>
            </w:r>
          </w:p>
          <w:p w14:paraId="6A9F9DB2">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（2）经评标委员会评审后否决所有投标的；</w:t>
            </w:r>
          </w:p>
          <w:p w14:paraId="0871B39F">
            <w:pPr>
              <w:topLinePunct/>
              <w:spacing w:line="23" w:lineRule="atLeast"/>
              <w:jc w:val="left"/>
              <w:rPr>
                <w:rFonts w:ascii="宋体" w:hAnsi="宋体" w:cs="宋体"/>
                <w:b/>
                <w:color w:val="auto"/>
                <w:sz w:val="21"/>
                <w:szCs w:val="21"/>
                <w:highlight w:val="none"/>
              </w:rPr>
            </w:pPr>
            <w:r>
              <w:rPr>
                <w:rFonts w:hint="eastAsia" w:ascii="宋体" w:hAnsi="宋体" w:cs="宋体"/>
                <w:color w:val="auto"/>
                <w:sz w:val="21"/>
                <w:szCs w:val="21"/>
                <w:highlight w:val="none"/>
              </w:rPr>
              <w:t>（3）法律规定的其他情形。</w:t>
            </w:r>
          </w:p>
        </w:tc>
      </w:tr>
      <w:tr w14:paraId="538D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4C2D57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10.2</w:t>
            </w:r>
          </w:p>
        </w:tc>
        <w:tc>
          <w:tcPr>
            <w:tcW w:w="1800" w:type="dxa"/>
            <w:vAlign w:val="center"/>
          </w:tcPr>
          <w:p w14:paraId="4183D2D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原则规定与定义</w:t>
            </w:r>
          </w:p>
        </w:tc>
        <w:tc>
          <w:tcPr>
            <w:tcW w:w="5827" w:type="dxa"/>
            <w:vAlign w:val="center"/>
          </w:tcPr>
          <w:p w14:paraId="793CDDDE">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（1）投标人须知前附表是对投标人须知正文部分对应条款的补充、细化，投标人阅读时应与正文部分一并阅读，投标人须知前附表与正文部分不一致处，应以投标人须知前附表为准。</w:t>
            </w:r>
          </w:p>
          <w:p w14:paraId="2F188456">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（2）“√”符号表示本招标文件选定的内容；“□”符号表示本招标文件未选定的内容；空格中的“/”表示没有具体内容。投标人投标时请按“√符号”选定的内容和要求参加投标。</w:t>
            </w:r>
          </w:p>
          <w:p w14:paraId="5A99A64A">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（3）与合同履行有关条款中注明的“甲方”、“买方”、“委托方”，在招标投标阶段按“招标人”理解；注明的“乙方”、“卖方”、“受托方”，按“投标人”理解。</w:t>
            </w:r>
          </w:p>
        </w:tc>
      </w:tr>
      <w:tr w14:paraId="137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04C871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10.3</w:t>
            </w:r>
          </w:p>
        </w:tc>
        <w:tc>
          <w:tcPr>
            <w:tcW w:w="1800" w:type="dxa"/>
            <w:vAlign w:val="center"/>
          </w:tcPr>
          <w:p w14:paraId="42E7FBD0">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招标文件的解释</w:t>
            </w:r>
          </w:p>
        </w:tc>
        <w:tc>
          <w:tcPr>
            <w:tcW w:w="5827" w:type="dxa"/>
          </w:tcPr>
          <w:p w14:paraId="58B42EB5">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构成本招标文件的各个组成文件应互为解释，互为说明；如有不明确或不一致，除招标文件中有特别规定外，仅适用于招标投标阶段规定的，按</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由招标人和招标代理机构负责解释。</w:t>
            </w:r>
          </w:p>
        </w:tc>
      </w:tr>
      <w:tr w14:paraId="1952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4F34D0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10.4</w:t>
            </w:r>
          </w:p>
        </w:tc>
        <w:tc>
          <w:tcPr>
            <w:tcW w:w="1800" w:type="dxa"/>
            <w:vAlign w:val="center"/>
          </w:tcPr>
          <w:p w14:paraId="64DFEA3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招标代理服务费</w:t>
            </w:r>
          </w:p>
        </w:tc>
        <w:tc>
          <w:tcPr>
            <w:tcW w:w="5827" w:type="dxa"/>
          </w:tcPr>
          <w:p w14:paraId="7D2897BE">
            <w:pPr>
              <w:keepNext w:val="0"/>
              <w:keepLines w:val="0"/>
              <w:pageBreakBefore w:val="0"/>
              <w:kinsoku/>
              <w:wordWrap/>
              <w:overflowPunct/>
              <w:topLinePunct/>
              <w:autoSpaceDE/>
              <w:autoSpaceDN/>
              <w:bidi w:val="0"/>
              <w:adjustRightInd/>
              <w:snapToGrid/>
              <w:spacing w:line="276"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本次招标代理服务费及专家评审费向中标人收取。招标代理服务费按</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rPr>
              <w:t>元收取。投标人在报价时应包含以上费用，中标单位在领取中标通知书前向代理单位交纳以上费用。</w:t>
            </w:r>
          </w:p>
        </w:tc>
      </w:tr>
      <w:tr w14:paraId="1AA0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1489D83">
            <w:pPr>
              <w:topLinePunct/>
              <w:spacing w:line="23"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10.5</w:t>
            </w:r>
          </w:p>
        </w:tc>
        <w:tc>
          <w:tcPr>
            <w:tcW w:w="1800" w:type="dxa"/>
            <w:vAlign w:val="center"/>
          </w:tcPr>
          <w:p w14:paraId="574CBABE">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全流程电子化招标采购具体要求</w:t>
            </w:r>
          </w:p>
        </w:tc>
        <w:tc>
          <w:tcPr>
            <w:tcW w:w="5827" w:type="dxa"/>
          </w:tcPr>
          <w:p w14:paraId="3942D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一、CA证书办理和注意事项</w:t>
            </w:r>
          </w:p>
          <w:p w14:paraId="58287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1.本项目采用全流程电子招标采购方式，潜在投标人应及时办理CA证书，用于对投标文件进行电子签章及加、解密。</w:t>
            </w:r>
          </w:p>
          <w:p w14:paraId="599A3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2.CA证书办理详见《优质采平台CA数字证书办理说明》：</w:t>
            </w:r>
          </w:p>
          <w:p w14:paraId="5EF75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fldChar w:fldCharType="begin"/>
            </w:r>
            <w:r>
              <w:rPr>
                <w:rFonts w:hint="eastAsia" w:ascii="宋体" w:hAnsi="宋体" w:eastAsia="宋体" w:cs="宋体"/>
                <w:i w:val="0"/>
                <w:iCs w:val="0"/>
                <w:caps w:val="0"/>
                <w:color w:val="auto"/>
                <w:spacing w:val="0"/>
                <w:kern w:val="0"/>
                <w:sz w:val="21"/>
                <w:szCs w:val="21"/>
                <w:highlight w:val="none"/>
                <w:lang w:val="en-US" w:eastAsia="zh-CN" w:bidi="ar"/>
              </w:rPr>
              <w:instrText xml:space="preserve"> HYPERLINK "https://www.youzhicai.com/HelpCenter/HelpCenterDetail?Id=0d2b8e6d-02a6-4dd0-b828-1aa71a25a7b0" </w:instrText>
            </w:r>
            <w:r>
              <w:rPr>
                <w:rFonts w:hint="eastAsia" w:ascii="宋体" w:hAnsi="宋体" w:eastAsia="宋体" w:cs="宋体"/>
                <w:i w:val="0"/>
                <w:iCs w:val="0"/>
                <w:caps w:val="0"/>
                <w:color w:val="auto"/>
                <w:spacing w:val="0"/>
                <w:kern w:val="0"/>
                <w:sz w:val="21"/>
                <w:szCs w:val="21"/>
                <w:highlight w:val="none"/>
                <w:lang w:val="en-US" w:eastAsia="zh-CN" w:bidi="ar"/>
              </w:rPr>
              <w:fldChar w:fldCharType="separate"/>
            </w:r>
            <w:r>
              <w:rPr>
                <w:rStyle w:val="24"/>
                <w:rFonts w:hint="eastAsia" w:ascii="宋体" w:hAnsi="宋体" w:eastAsia="宋体" w:cs="宋体"/>
                <w:i w:val="0"/>
                <w:iCs w:val="0"/>
                <w:caps w:val="0"/>
                <w:color w:val="auto"/>
                <w:spacing w:val="0"/>
                <w:sz w:val="21"/>
                <w:szCs w:val="21"/>
                <w:highlight w:val="none"/>
                <w:u w:val="single"/>
              </w:rPr>
              <w:t>https://www.youzhicai.com/HelpCenter/HelpCenterDetail?Id=0d2b8e6d-02a6-4dd0-b828-1aa71a25a7b0</w:t>
            </w:r>
            <w:r>
              <w:rPr>
                <w:rFonts w:hint="eastAsia" w:ascii="宋体" w:hAnsi="宋体" w:eastAsia="宋体" w:cs="宋体"/>
                <w:i w:val="0"/>
                <w:iCs w:val="0"/>
                <w:caps w:val="0"/>
                <w:color w:val="auto"/>
                <w:spacing w:val="0"/>
                <w:kern w:val="0"/>
                <w:sz w:val="21"/>
                <w:szCs w:val="21"/>
                <w:highlight w:val="none"/>
                <w:lang w:val="en-US" w:eastAsia="zh-CN" w:bidi="ar"/>
              </w:rPr>
              <w:fldChar w:fldCharType="end"/>
            </w:r>
            <w:r>
              <w:rPr>
                <w:rFonts w:hint="eastAsia" w:ascii="宋体" w:hAnsi="宋体" w:eastAsia="宋体" w:cs="宋体"/>
                <w:i w:val="0"/>
                <w:iCs w:val="0"/>
                <w:caps w:val="0"/>
                <w:color w:val="auto"/>
                <w:spacing w:val="0"/>
                <w:kern w:val="0"/>
                <w:sz w:val="21"/>
                <w:szCs w:val="21"/>
                <w:highlight w:val="none"/>
                <w:lang w:val="en-US" w:eastAsia="zh-CN" w:bidi="ar"/>
              </w:rPr>
              <w:t>。</w:t>
            </w:r>
          </w:p>
          <w:p w14:paraId="2CE45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3.CA证书到期或即将到期，须在递交投标文件前办理续期。</w:t>
            </w:r>
          </w:p>
          <w:p w14:paraId="2098E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4.CA锁遗失、损坏等无法使用，须在递交投标文件前补办CA锁。</w:t>
            </w:r>
          </w:p>
          <w:p w14:paraId="74AAC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5.企业信息（包括但不限于企业名称和法定代表人信息）发生变更的，须在递交投标文件前变更CA证书。</w:t>
            </w:r>
          </w:p>
          <w:p w14:paraId="3E6A2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6.投标人由于CA证书遗失、损坏、更换、续期、企业信息变更等情况导致投标文件无法解密的，由投标人自行承担责任。</w:t>
            </w:r>
          </w:p>
          <w:p w14:paraId="2C72B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7.加密和解密投标文件必须使用同一个CA证书。</w:t>
            </w:r>
          </w:p>
          <w:p w14:paraId="3A6A1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二、制作、签章、加密、上传电子投标文件</w:t>
            </w:r>
          </w:p>
          <w:p w14:paraId="61083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i w:val="0"/>
                <w:iCs w:val="0"/>
                <w:caps w:val="0"/>
                <w:color w:val="auto"/>
                <w:spacing w:val="0"/>
                <w:kern w:val="0"/>
                <w:sz w:val="21"/>
                <w:szCs w:val="21"/>
                <w:highlight w:val="none"/>
                <w:lang w:val="en-US" w:eastAsia="zh-CN" w:bidi="ar"/>
              </w:rPr>
              <w:fldChar w:fldCharType="begin"/>
            </w:r>
            <w:r>
              <w:rPr>
                <w:rFonts w:hint="eastAsia" w:ascii="宋体" w:hAnsi="宋体" w:eastAsia="宋体" w:cs="宋体"/>
                <w:i w:val="0"/>
                <w:iCs w:val="0"/>
                <w:caps w:val="0"/>
                <w:color w:val="auto"/>
                <w:spacing w:val="0"/>
                <w:kern w:val="0"/>
                <w:sz w:val="21"/>
                <w:szCs w:val="21"/>
                <w:highlight w:val="none"/>
                <w:lang w:val="en-US" w:eastAsia="zh-CN" w:bidi="ar"/>
              </w:rPr>
              <w:instrText xml:space="preserve"> HYPERLINK "https://toolcdn.youzhicai.com/tools/BidderTools.zip" </w:instrText>
            </w:r>
            <w:r>
              <w:rPr>
                <w:rFonts w:hint="eastAsia" w:ascii="宋体" w:hAnsi="宋体" w:eastAsia="宋体" w:cs="宋体"/>
                <w:i w:val="0"/>
                <w:iCs w:val="0"/>
                <w:caps w:val="0"/>
                <w:color w:val="auto"/>
                <w:spacing w:val="0"/>
                <w:kern w:val="0"/>
                <w:sz w:val="21"/>
                <w:szCs w:val="21"/>
                <w:highlight w:val="none"/>
                <w:lang w:val="en-US" w:eastAsia="zh-CN" w:bidi="ar"/>
              </w:rPr>
              <w:fldChar w:fldCharType="separate"/>
            </w:r>
            <w:r>
              <w:rPr>
                <w:rStyle w:val="24"/>
                <w:rFonts w:hint="eastAsia" w:ascii="宋体" w:hAnsi="宋体" w:eastAsia="宋体" w:cs="宋体"/>
                <w:i w:val="0"/>
                <w:iCs w:val="0"/>
                <w:caps w:val="0"/>
                <w:color w:val="auto"/>
                <w:spacing w:val="0"/>
                <w:sz w:val="21"/>
                <w:szCs w:val="21"/>
                <w:highlight w:val="none"/>
                <w:u w:val="single"/>
              </w:rPr>
              <w:t>https://toolcdn.youzhicai.com/tools/BidderTools.zip</w:t>
            </w:r>
            <w:r>
              <w:rPr>
                <w:rFonts w:hint="eastAsia" w:ascii="宋体" w:hAnsi="宋体" w:eastAsia="宋体" w:cs="宋体"/>
                <w:i w:val="0"/>
                <w:iCs w:val="0"/>
                <w:caps w:val="0"/>
                <w:color w:val="auto"/>
                <w:spacing w:val="0"/>
                <w:kern w:val="0"/>
                <w:sz w:val="21"/>
                <w:szCs w:val="21"/>
                <w:highlight w:val="none"/>
                <w:lang w:val="en-US" w:eastAsia="zh-CN" w:bidi="ar"/>
              </w:rPr>
              <w:fldChar w:fldCharType="end"/>
            </w:r>
            <w:r>
              <w:rPr>
                <w:rFonts w:hint="eastAsia" w:ascii="宋体" w:hAnsi="宋体" w:eastAsia="宋体" w:cs="宋体"/>
                <w:i w:val="0"/>
                <w:iCs w:val="0"/>
                <w:caps w:val="0"/>
                <w:color w:val="auto"/>
                <w:spacing w:val="0"/>
                <w:kern w:val="0"/>
                <w:sz w:val="21"/>
                <w:szCs w:val="21"/>
                <w:highlight w:val="none"/>
                <w:lang w:val="en-US" w:eastAsia="zh-CN" w:bidi="ar"/>
              </w:rPr>
              <w:t>，工具使用说明及教程下载地址：http://file.youzhicai.com/files/BidderHelp.rar。</w:t>
            </w:r>
          </w:p>
          <w:p w14:paraId="4ED96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8.1.投标工具建议在window7或windows10操作系统下使用；</w:t>
            </w:r>
          </w:p>
          <w:p w14:paraId="49CCD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8.2.电子投标文件编制建议使用office2010版本。</w:t>
            </w:r>
          </w:p>
          <w:p w14:paraId="3CC88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9.潜在投标人制作电子投标文件后，需在投标工具对电子投标文件进行电子签章（项目有特殊说明的除外），并使用CA证书进行加密。在投标工具使用CA证书时需安装“优质采数字证书助手”（即数字证书驱动），下载地址：</w:t>
            </w:r>
            <w:r>
              <w:rPr>
                <w:rFonts w:hint="eastAsia" w:ascii="宋体" w:hAnsi="宋体" w:eastAsia="宋体" w:cs="宋体"/>
                <w:i w:val="0"/>
                <w:iCs w:val="0"/>
                <w:caps w:val="0"/>
                <w:color w:val="auto"/>
                <w:spacing w:val="0"/>
                <w:kern w:val="0"/>
                <w:sz w:val="21"/>
                <w:szCs w:val="21"/>
                <w:highlight w:val="none"/>
                <w:lang w:val="en-US" w:eastAsia="zh-CN" w:bidi="ar"/>
              </w:rPr>
              <w:fldChar w:fldCharType="begin"/>
            </w:r>
            <w:r>
              <w:rPr>
                <w:rFonts w:hint="eastAsia" w:ascii="宋体" w:hAnsi="宋体" w:eastAsia="宋体" w:cs="宋体"/>
                <w:i w:val="0"/>
                <w:iCs w:val="0"/>
                <w:caps w:val="0"/>
                <w:color w:val="auto"/>
                <w:spacing w:val="0"/>
                <w:kern w:val="0"/>
                <w:sz w:val="21"/>
                <w:szCs w:val="21"/>
                <w:highlight w:val="none"/>
                <w:lang w:val="en-US" w:eastAsia="zh-CN" w:bidi="ar"/>
              </w:rPr>
              <w:instrText xml:space="preserve"> HYPERLINK "https://toolcdn.youzhicai.com/ca.zip" </w:instrText>
            </w:r>
            <w:r>
              <w:rPr>
                <w:rFonts w:hint="eastAsia" w:ascii="宋体" w:hAnsi="宋体" w:eastAsia="宋体" w:cs="宋体"/>
                <w:i w:val="0"/>
                <w:iCs w:val="0"/>
                <w:caps w:val="0"/>
                <w:color w:val="auto"/>
                <w:spacing w:val="0"/>
                <w:kern w:val="0"/>
                <w:sz w:val="21"/>
                <w:szCs w:val="21"/>
                <w:highlight w:val="none"/>
                <w:lang w:val="en-US" w:eastAsia="zh-CN" w:bidi="ar"/>
              </w:rPr>
              <w:fldChar w:fldCharType="separate"/>
            </w:r>
            <w:r>
              <w:rPr>
                <w:rStyle w:val="24"/>
                <w:rFonts w:hint="eastAsia" w:ascii="宋体" w:hAnsi="宋体" w:eastAsia="宋体" w:cs="宋体"/>
                <w:i w:val="0"/>
                <w:iCs w:val="0"/>
                <w:caps w:val="0"/>
                <w:color w:val="auto"/>
                <w:spacing w:val="0"/>
                <w:sz w:val="21"/>
                <w:szCs w:val="21"/>
                <w:highlight w:val="none"/>
                <w:u w:val="single"/>
              </w:rPr>
              <w:t>https://toolcdn.youzhicai.com/ca.zip</w:t>
            </w:r>
            <w:r>
              <w:rPr>
                <w:rFonts w:hint="eastAsia" w:ascii="宋体" w:hAnsi="宋体" w:eastAsia="宋体" w:cs="宋体"/>
                <w:i w:val="0"/>
                <w:iCs w:val="0"/>
                <w:caps w:val="0"/>
                <w:color w:val="auto"/>
                <w:spacing w:val="0"/>
                <w:kern w:val="0"/>
                <w:sz w:val="21"/>
                <w:szCs w:val="21"/>
                <w:highlight w:val="none"/>
                <w:lang w:val="en-US" w:eastAsia="zh-CN" w:bidi="ar"/>
              </w:rPr>
              <w:fldChar w:fldCharType="end"/>
            </w:r>
            <w:r>
              <w:rPr>
                <w:rFonts w:hint="eastAsia" w:ascii="宋体" w:hAnsi="宋体" w:eastAsia="宋体" w:cs="宋体"/>
                <w:i w:val="0"/>
                <w:iCs w:val="0"/>
                <w:caps w:val="0"/>
                <w:color w:val="auto"/>
                <w:spacing w:val="0"/>
                <w:kern w:val="0"/>
                <w:sz w:val="21"/>
                <w:szCs w:val="21"/>
                <w:highlight w:val="none"/>
                <w:lang w:val="en-US" w:eastAsia="zh-CN" w:bidi="ar"/>
              </w:rPr>
              <w:t>。</w:t>
            </w:r>
          </w:p>
          <w:p w14:paraId="3C0DF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2AB37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11.潜在投标人在投标文件递交截止时间前，可以对其所递交的电子投标文件进行撤回，修改后重新上传。</w:t>
            </w:r>
          </w:p>
          <w:p w14:paraId="6DD37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12.潜在投标人在制作、签章、加密、上传电子投标文件过程中，若存在技术操作问题，请及时联系优质采云采购平台客服人员，客服电话：400-0099-555，0551-62220164。</w:t>
            </w:r>
          </w:p>
          <w:p w14:paraId="21D6E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三、开标和解密</w:t>
            </w:r>
          </w:p>
          <w:p w14:paraId="54F9C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13.招标人或招标代理机构工作人员（以下简称工作人员）根据有关规定登录系统组织开标。投标文件递交截止时间后由投标人使用CA证书解密投标文件，工作人员导入已解密投标文件并公布开标结果。</w:t>
            </w:r>
          </w:p>
          <w:p w14:paraId="6C649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14.投标文件可远程解密，投标人无需到达开标现场。招标文件“投标人须知”中另有规定的，从其规定。</w:t>
            </w:r>
          </w:p>
          <w:p w14:paraId="79917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15.潜在投标人须按照招标文件的要求在投标文件递交截止时间前登录投标工具并保持在线，关注开标互动大厅消息直到项目评审结束。</w:t>
            </w:r>
          </w:p>
          <w:p w14:paraId="4A8C9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16.投标文件解密时限为投标文件递交</w:t>
            </w:r>
            <w:r>
              <w:rPr>
                <w:rFonts w:hint="eastAsia" w:ascii="宋体" w:hAnsi="宋体" w:eastAsia="宋体" w:cs="宋体"/>
                <w:i w:val="0"/>
                <w:iCs w:val="0"/>
                <w:caps w:val="0"/>
                <w:color w:val="auto"/>
                <w:spacing w:val="0"/>
                <w:kern w:val="0"/>
                <w:sz w:val="21"/>
                <w:szCs w:val="21"/>
                <w:highlight w:val="none"/>
                <w:shd w:val="clear"/>
                <w:lang w:val="en-US" w:eastAsia="zh-CN" w:bidi="ar"/>
              </w:rPr>
              <w:t>截止时间后60分钟</w:t>
            </w:r>
            <w:r>
              <w:rPr>
                <w:rFonts w:hint="eastAsia" w:ascii="宋体" w:hAnsi="宋体" w:eastAsia="宋体" w:cs="宋体"/>
                <w:i w:val="0"/>
                <w:iCs w:val="0"/>
                <w:caps w:val="0"/>
                <w:color w:val="auto"/>
                <w:spacing w:val="0"/>
                <w:kern w:val="0"/>
                <w:sz w:val="21"/>
                <w:szCs w:val="21"/>
                <w:highlight w:val="none"/>
                <w:lang w:val="en-US" w:eastAsia="zh-CN" w:bidi="ar"/>
              </w:rPr>
              <w:t>。潜在投标人须在投标文件解密时限内完成投标文件解密，未能成功解密的视为放弃投标。招标文件“投标人须知”中对投标文件解密设有线下补救方案的，执行该补救方案。</w:t>
            </w:r>
          </w:p>
          <w:p w14:paraId="21F23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四、评标和询标</w:t>
            </w:r>
          </w:p>
          <w:p w14:paraId="0FF75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58F22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五、异常情形</w:t>
            </w:r>
          </w:p>
          <w:p w14:paraId="35F56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18.出现下列情形导致电子交易系统无法正常运行，影响招投标过程的公平、公正和信息安全，经第三方机构认定后，各方当事人免责：</w:t>
            </w:r>
          </w:p>
          <w:p w14:paraId="48C7F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(1)网络、服务器、数据库发生故障造成无法访问或使用的；</w:t>
            </w:r>
          </w:p>
          <w:p w14:paraId="73F0D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(2)电力系统发生故障导致电子服务系统或电子交易系统无法运行；</w:t>
            </w:r>
          </w:p>
          <w:p w14:paraId="152C0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(3)出现网络攻击、病毒入侵以及电子服务系统或电子交易系统安全漏洞导致无法正常提供服务的；</w:t>
            </w:r>
          </w:p>
          <w:p w14:paraId="3EFB7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(4)其他无法保证招投标过程公平、公正和信息安全的情形。</w:t>
            </w:r>
          </w:p>
          <w:p w14:paraId="4E7CD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六、异常情形处理</w:t>
            </w:r>
          </w:p>
          <w:p w14:paraId="24A58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1CC49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493DBBB4">
            <w:pPr>
              <w:keepNext w:val="0"/>
              <w:keepLines w:val="0"/>
              <w:pageBreakBefore w:val="0"/>
              <w:kinsoku/>
              <w:wordWrap/>
              <w:overflowPunct/>
              <w:topLinePunct/>
              <w:autoSpaceDE/>
              <w:autoSpaceDN/>
              <w:bidi w:val="0"/>
              <w:adjustRightInd/>
              <w:snapToGrid/>
              <w:spacing w:line="276"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（2）项目恢复，导致项目中止的情形消除后，招标人或代理机构应当尽快恢复招投标程序，向投标人发出恢复交易通知，并发布公布；已发出延长中止期限通知的，按通知执行。</w:t>
            </w:r>
          </w:p>
        </w:tc>
      </w:tr>
    </w:tbl>
    <w:p w14:paraId="0359CA92">
      <w:pPr>
        <w:rPr>
          <w:rFonts w:ascii="宋体" w:hAnsi="宋体" w:cs="宋体"/>
          <w:color w:val="auto"/>
          <w:highlight w:val="none"/>
        </w:rPr>
      </w:pPr>
      <w:r>
        <w:rPr>
          <w:rFonts w:hint="eastAsia" w:ascii="宋体" w:hAnsi="宋体" w:cs="宋体"/>
          <w:color w:val="auto"/>
          <w:highlight w:val="none"/>
        </w:rPr>
        <w:br w:type="page"/>
      </w:r>
    </w:p>
    <w:p w14:paraId="26BCECB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1．总则</w:t>
      </w:r>
    </w:p>
    <w:p w14:paraId="38D16891">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 项目概况</w:t>
      </w:r>
    </w:p>
    <w:p w14:paraId="54A55ED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 参照《中华人民共和国招标投标法》、《中华人民共和国招标投标法实施条例》等有关法律、法规和规章的规定，本项目已具备招标条件。</w:t>
      </w:r>
    </w:p>
    <w:p w14:paraId="6734219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 招标人：见投标人须知前附表。</w:t>
      </w:r>
    </w:p>
    <w:p w14:paraId="55FA772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1.1.3 招标代理机构：见投标人须知前附表。</w:t>
      </w:r>
    </w:p>
    <w:p w14:paraId="04B8E07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1.1.4 招标项目名称：见投标人须知前附表。</w:t>
      </w:r>
    </w:p>
    <w:p w14:paraId="438806E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1.1.5 标段（包别）划分：见投标人须知前附表。</w:t>
      </w:r>
    </w:p>
    <w:p w14:paraId="547DA54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 资金来源和落实情况</w:t>
      </w:r>
    </w:p>
    <w:p w14:paraId="733B95E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1.2.1 资金来源及比例：见投标人须知前附表。</w:t>
      </w:r>
    </w:p>
    <w:p w14:paraId="4FF370D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1.2.2 资金落实情况：见投标人须知前附表。</w:t>
      </w:r>
    </w:p>
    <w:p w14:paraId="493D273F">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 招标范围、服务期限、服务地点和付款方式</w:t>
      </w:r>
    </w:p>
    <w:p w14:paraId="4A1783B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1.3.1 招标范围：见投标人须知前附表。</w:t>
      </w:r>
    </w:p>
    <w:p w14:paraId="0325BA1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 服务期限：见投标人须知前附表。</w:t>
      </w:r>
    </w:p>
    <w:p w14:paraId="595FA77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1.3.3 服务地点：见投标人须知前附表。</w:t>
      </w:r>
    </w:p>
    <w:p w14:paraId="45A86E2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 付款方式：见投标人须知前附表。</w:t>
      </w:r>
    </w:p>
    <w:p w14:paraId="6996AA8D">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 投标人资格要求</w:t>
      </w:r>
    </w:p>
    <w:p w14:paraId="5419E20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1.4.1 投标人应具备承担本招标项目的资质条件、能力和信誉：</w:t>
      </w:r>
    </w:p>
    <w:p w14:paraId="000000B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（1）资质要求：见投标人须知前附表；</w:t>
      </w:r>
    </w:p>
    <w:p w14:paraId="1B28BA8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（2）财务要求：见投标人须知前附表；</w:t>
      </w:r>
    </w:p>
    <w:p w14:paraId="0488E0E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（3）业绩要求：见投标人须知前附表；</w:t>
      </w:r>
    </w:p>
    <w:p w14:paraId="1227E77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（4）信誉要求：见投标人须知前附表；</w:t>
      </w:r>
    </w:p>
    <w:p w14:paraId="1FE77DE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（5）其他要求：见投标人须知前附表。</w:t>
      </w:r>
    </w:p>
    <w:p w14:paraId="0ED5A6D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 投标人须知前附表规定接受联合体投标的，除应符合本章第1.4.1项和投标人须知前附表的要求外，还应遵守以下规定：</w:t>
      </w:r>
    </w:p>
    <w:p w14:paraId="356E481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（1）联合体各方应按招标文件提供的格式签订联合体协议书，明确联合体牵头人和各方权利义务，并承诺就中标项目向招标人承担连带责任；</w:t>
      </w:r>
    </w:p>
    <w:p w14:paraId="62D181B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（2）由同一专业的单位组成的联合体，按照资质等级较低的单位确定资质等级；</w:t>
      </w:r>
    </w:p>
    <w:p w14:paraId="1A6A02A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（3）联合体各方不得再以自己名义单独或参加其他联合体在本项目中投标，否则各相关投标均无效；</w:t>
      </w:r>
    </w:p>
    <w:p w14:paraId="6FF48AD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37F79E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（5）尽管委任了联合体牵头人，但联合体各成员在投标、签订合同与履行合同过程中，仍负有连带的和各自的法律责任。</w:t>
      </w:r>
    </w:p>
    <w:p w14:paraId="1C7563D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1.4.3 投标人（包括联合体各成员）不得存在下列情形之一：</w:t>
      </w:r>
    </w:p>
    <w:p w14:paraId="5E8535A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（1）与招标人存在利害关系且可能影响招标公正性；</w:t>
      </w:r>
    </w:p>
    <w:p w14:paraId="3767569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（2）与本招标项目的其他投标人为同一个单位负责人；</w:t>
      </w:r>
    </w:p>
    <w:p w14:paraId="1272281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（3）与本招标项目的其他投标人存在控股、管理关系；</w:t>
      </w:r>
    </w:p>
    <w:p w14:paraId="18490E0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（4）法律法规或投标人须知前附表规定的其他情形。</w:t>
      </w:r>
    </w:p>
    <w:p w14:paraId="45ACC49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以联合体方式参加招标活动的，联合体任一成员不得存在以上情形</w:t>
      </w:r>
    </w:p>
    <w:p w14:paraId="0FFEB3B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1.5 费用承担</w:t>
      </w:r>
    </w:p>
    <w:p w14:paraId="39414BA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投标人准备和参加投标活动发生的费用自理。</w:t>
      </w:r>
    </w:p>
    <w:p w14:paraId="1900D74F">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 保密</w:t>
      </w:r>
    </w:p>
    <w:p w14:paraId="5050B2A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参与招标投标活动的各方应当对招标文件和投标文件中的商业和技术等秘密保密，否则应当承担相应的法律责任。</w:t>
      </w:r>
    </w:p>
    <w:p w14:paraId="42E2E9B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 语言文字</w:t>
      </w:r>
    </w:p>
    <w:p w14:paraId="162DEA8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除专用术语外，与招标投标有关的语言均应当使用中文。必要时专用术语应附有中文注释。</w:t>
      </w:r>
    </w:p>
    <w:p w14:paraId="7A8B01F9">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 计量单位</w:t>
      </w:r>
    </w:p>
    <w:p w14:paraId="41D7B1D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除招标文件另有规定外，所有计量均采用中华人民共和国法定计量单位。</w:t>
      </w:r>
    </w:p>
    <w:p w14:paraId="0ACEF6E7">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1.9 踏勘现场</w:t>
      </w:r>
    </w:p>
    <w:p w14:paraId="40E2B55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1.9.1 投标人须知前附表规定组织踏勘现场的，招标人按投标人须知前附表规定的时间、地点组织投标人踏勘现场。招标人不组织统一踏勘现场的，由投标人自行踏勘现场。</w:t>
      </w:r>
    </w:p>
    <w:p w14:paraId="54529D2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1.9.2 投标人踏勘现场发生的费用自理。</w:t>
      </w:r>
    </w:p>
    <w:p w14:paraId="0063818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1.9.3 除招标人的原因外，投标人自行负责在踏勘现场中所发生的人员伤亡和财产损失。</w:t>
      </w:r>
    </w:p>
    <w:p w14:paraId="046D509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1.9.4 招标人在踏勘现场中介绍的现场情况和周边相关的环境情况，仅作为投标人在编制投标文件时参考，招标人不对投标人据此作出的判断和决策负责。</w:t>
      </w:r>
    </w:p>
    <w:p w14:paraId="70B9994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1.9.5 除非有特殊要求，招标文件不单独提供服务地点的自然环境、气候条件、公用设施等情况，投标人被视为熟悉上述与履行合同有关的一切情况。</w:t>
      </w:r>
    </w:p>
    <w:p w14:paraId="1B3B357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1.10 开标前答疑会</w:t>
      </w:r>
    </w:p>
    <w:p w14:paraId="497FE28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1.10.1 投标人须知前附表规定召开开标前答疑会（以下简称答疑会）的，招标人按照投标人须知前附表规定的时间和地点召开答疑会，澄清投标人提出的问题。</w:t>
      </w:r>
    </w:p>
    <w:p w14:paraId="4A2291B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1.10.2 投标人应当在投标人须知前附表规定的时间前，以书面形式将提出的问题送达招标人，以便招标人在会议期间澄清。</w:t>
      </w:r>
    </w:p>
    <w:p w14:paraId="2B3CDB3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1.10.3 答疑会后，招标人应当在投标人须知前附表规定的时间内，对投标人所提问题的澄清，以书面方式通知所有购买招标文件的投标人。该澄清内容为招标文件的组成部分。</w:t>
      </w:r>
    </w:p>
    <w:p w14:paraId="58B1CC1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1.11 分包</w:t>
      </w:r>
    </w:p>
    <w:p w14:paraId="37EFF17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1.11.1 投标人拟在中标后将中标项目的非主体、非关键性工作进行分包的，应符合投标人须知前附表规定的分包内容、分包金额，分包承担主体应当具备相应资质条件且不得再次分包，除投标人须知前附表规定的非主体、非关键性工作外，其他工作不得分包。</w:t>
      </w:r>
    </w:p>
    <w:p w14:paraId="0B0F2AE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1.11.2 中标人不得向他人转让中标项目。中标人应当就分包项目向招标人负责，分包承担主体就分包项目承担连带责任。</w:t>
      </w:r>
    </w:p>
    <w:p w14:paraId="5FEE0DD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2.招标文件</w:t>
      </w:r>
    </w:p>
    <w:p w14:paraId="4A95480B">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2.1 招标文件的组成</w:t>
      </w:r>
    </w:p>
    <w:p w14:paraId="5BF9B98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本招标文件包括：</w:t>
      </w:r>
    </w:p>
    <w:p w14:paraId="164EEFE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w:t>
      </w:r>
    </w:p>
    <w:p w14:paraId="6D55F01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（2）投标人须知；</w:t>
      </w:r>
    </w:p>
    <w:p w14:paraId="14E8A2A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（3）采购需求；</w:t>
      </w:r>
    </w:p>
    <w:p w14:paraId="3BB3F97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（4）评标办法；</w:t>
      </w:r>
    </w:p>
    <w:p w14:paraId="02772C0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（5）合同条款及格式；</w:t>
      </w:r>
    </w:p>
    <w:p w14:paraId="30E1709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（6）投标文件格式；</w:t>
      </w:r>
    </w:p>
    <w:p w14:paraId="53A965D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对招标文件所作的澄清、修改、补充通知，构成招标文件的组成部分。当招标文件、招标文件的澄清或修改等在同一内容的表述上不一致时，以最后发出的书面文件为准。</w:t>
      </w:r>
    </w:p>
    <w:p w14:paraId="24B3D14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2.2 招标文件的澄清</w:t>
      </w:r>
    </w:p>
    <w:p w14:paraId="217150A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3304D7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 招标文件的澄清将以投标人须知前附表规定的形式发给所有购买招标文件的投标人，但不指明澄清问题的来源。如果澄清发出的时间距本章第4.2.1项规定的投标截止时间不足15日的，并且澄清内容可能影响投标文件编制，将相应顺延投标截止时间。</w:t>
      </w:r>
    </w:p>
    <w:p w14:paraId="3F19BC6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2.2.3 投标人在收到澄清后，除投标人须知前附表另有规定外，应当在投标人须知前附表规定的时间内以书面形式通知招标人，确认已收到该澄清。</w:t>
      </w:r>
    </w:p>
    <w:p w14:paraId="595DAF4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2.2.4 除非招标人认为确有必要答复，否则，招标人有权拒绝回复投标人在本章第2.2.1项规定的时间后的任何澄清要求。</w:t>
      </w:r>
    </w:p>
    <w:p w14:paraId="7A1949C5">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2.3 招标文件的修改</w:t>
      </w:r>
    </w:p>
    <w:p w14:paraId="372FFFC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2.3.1 招标人投标人须知前附表规定的形式修改招标文件，并通知所有购买招标文件的投标人。如果修改招标文件的时间距本章第4.2.1项规定的投标截止时间不足15日的，且修改内容影响投标文件编制，将相应顺延投标截止时间。</w:t>
      </w:r>
    </w:p>
    <w:p w14:paraId="47736C4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2.3.2 投标人收到修改内容后，除投标人须知前附表另有规定外，应在投标人须知前附表规定的时间内以书面形式通知招标人，确认已收到该修改。</w:t>
      </w:r>
    </w:p>
    <w:p w14:paraId="320CA4A0">
      <w:pPr>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3.投标文件</w:t>
      </w:r>
    </w:p>
    <w:p w14:paraId="2A144BA5">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3.1 投标文件的组成</w:t>
      </w:r>
    </w:p>
    <w:p w14:paraId="67A6B14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3.1.1 投标文件应包括下列内容：</w:t>
      </w:r>
    </w:p>
    <w:p w14:paraId="00EC2E2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主要包括下列内容：</w:t>
      </w:r>
    </w:p>
    <w:p w14:paraId="7FB2CEC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（1）投标函（不含报价）</w:t>
      </w:r>
    </w:p>
    <w:p w14:paraId="09B38EE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（2）法定代表人身份证明或授权委托书</w:t>
      </w:r>
    </w:p>
    <w:p w14:paraId="487CD98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（3）投标保证金</w:t>
      </w:r>
    </w:p>
    <w:p w14:paraId="78B0F13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（4）开标一览表</w:t>
      </w:r>
    </w:p>
    <w:p w14:paraId="3721E20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（5）资格证明文件</w:t>
      </w:r>
    </w:p>
    <w:p w14:paraId="29E82E4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（6）商务响应表</w:t>
      </w:r>
    </w:p>
    <w:p w14:paraId="4B446BE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（7）投标人须知前附表规定的其他资料</w:t>
      </w:r>
    </w:p>
    <w:p w14:paraId="1AEC5E6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78EE54F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 投标人须知前附表未要求提交投标保证金的，投标文件不包括本章第3.1.1（3）目所指的投标保证金。</w:t>
      </w:r>
    </w:p>
    <w:p w14:paraId="6A3E160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 投标报价</w:t>
      </w:r>
    </w:p>
    <w:p w14:paraId="6AE0722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 投标报价应当包括的内容见投标人须知前附表规定。投标人应当按招标文件规定进行投标报价，并按给定格式填写投标报价表格。</w:t>
      </w:r>
    </w:p>
    <w:p w14:paraId="3F87E09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3.2.2 投标人应充分了解该项目的总体情况以及影响报价的其他要素。</w:t>
      </w:r>
    </w:p>
    <w:p w14:paraId="5ABFD0F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3.2.3 提交两个或两个以上的投标报价，或者任何有选择性的报价或者有附加条件的报价的投标将按无效处理，投标人须知前附表允许递交备选方案的除外。</w:t>
      </w:r>
    </w:p>
    <w:p w14:paraId="0BC0012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3.2.4 投标报价为各分项报价之和。如分项报价中存在缺漏项，则视为缺漏项价格已包含在其他分项报价之中。投标人在投标截止时间前修改开标一览表中的投标报价总额，应同时修改投标文件“报价分析表”中的相应报价。此修改须符合本章第4.3款的有关要求。</w:t>
      </w:r>
    </w:p>
    <w:p w14:paraId="5FF8E6D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3.2.5 招标人设有最高投标限价的，投标报价不得超过最高投标限价，否则投标无效，最高投标限价在投标人须知前附表中载明。</w:t>
      </w:r>
    </w:p>
    <w:p w14:paraId="6ABCD6B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3.2.6 投标报价的其他要求见投标人须知前附表。</w:t>
      </w:r>
    </w:p>
    <w:p w14:paraId="69861A0C">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3.3 投标有效期</w:t>
      </w:r>
    </w:p>
    <w:p w14:paraId="58A229F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3.3.1 在投标人须知前附表规定中的投标有效期内，投标文件保持有效，投标人不得要求撤销或修改其投标文件，否则应承担招标文件和法律法规规定的责任。</w:t>
      </w:r>
    </w:p>
    <w:p w14:paraId="60306F8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3.3.2 出现特殊情况需要延长投标有效期的，招标人以书面形式通知所有投标人延长投标有效期。投标人同意延长的，应当相应延长其投标保证金的有效期，但不得要求或被允许修改或撤销其投标文件；投标人拒绝延长的，其投标失效，但投标人有权收回其投标保证金。</w:t>
      </w:r>
    </w:p>
    <w:p w14:paraId="3D343C01">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3.4 投标保证金</w:t>
      </w:r>
    </w:p>
    <w:p w14:paraId="17EECCA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3.4.1 投标人在递交投标文件的同时，应按投标人须知前附表规定递交投标保证金，并作为其投标文件的组成部分。联合体投标的，其投标保证金可以由牵头人提交，并应符合投标人须知前附表的规定。</w:t>
      </w:r>
    </w:p>
    <w:p w14:paraId="3F2DF7C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3.4.2 投标保证金用于保护招标人免受因投标人的行为而引起的风险。</w:t>
      </w:r>
    </w:p>
    <w:p w14:paraId="6187C10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3.4.3 投标人不按本章第3.4.1项要求提交投标保证金的，其投标无效。</w:t>
      </w:r>
    </w:p>
    <w:p w14:paraId="3005B9D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3.4.4 自中标通知书发出之日起5日内退还未中标投标人的投标保证金，自合同签订之日起5日内并支付代理服务费用后，退还中标人的投标保证金。</w:t>
      </w:r>
    </w:p>
    <w:p w14:paraId="66B6FD5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3.4.5 有下列情形之一的，投标保证金不予退还，投标人还应承担法律法规规定的其他责任。</w:t>
      </w:r>
    </w:p>
    <w:p w14:paraId="1522C29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（1）投标人在投标有效期内撤销投标文件；</w:t>
      </w:r>
    </w:p>
    <w:p w14:paraId="718FBA3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（2）中标人在收到中标通知书后，无正当理由不与招标人订立合同，在签订合同时向招标人提出附加条件，或者不按照招标文件要求提交履约保证金；</w:t>
      </w:r>
    </w:p>
    <w:p w14:paraId="31E9073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（3）投标人在投标文件中提供虚假材料的；</w:t>
      </w:r>
    </w:p>
    <w:p w14:paraId="53C673E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（4）投标人与招标人、其他投标人或者招标代理机构恶意串通的；</w:t>
      </w:r>
    </w:p>
    <w:p w14:paraId="7F59B4E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（5）经相关部门依法认定的其他违反法律、法规、规章和行政规范性文件的行为，应不予退还投标保证金的；</w:t>
      </w:r>
    </w:p>
    <w:p w14:paraId="2F7E7E3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（6）法律法规规定其他情形。</w:t>
      </w:r>
    </w:p>
    <w:p w14:paraId="22BC5AD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（7）投标人须知前附表规定的其他情形；</w:t>
      </w:r>
    </w:p>
    <w:p w14:paraId="2EF5F506">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3.5 资格审查资料</w:t>
      </w:r>
    </w:p>
    <w:p w14:paraId="2CC5B7E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 “投标人基本情况表”应按规定格式填写，并提供符合要求的相关证明材料。</w:t>
      </w:r>
    </w:p>
    <w:p w14:paraId="382BFE4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3.5.2 “近年类似项目表”应附符合招标文件规定的证明材料，具体年份要求见投标人须知前附表。</w:t>
      </w:r>
    </w:p>
    <w:p w14:paraId="0AC6542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3.5.3 投标人须知前附表规定接受联合体投标的，本章第3.5.1-3.5.2项规定的表格和资料包括联合体各方成员相关情况。</w:t>
      </w:r>
    </w:p>
    <w:p w14:paraId="7596AFF5">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3.6 备选投标方案</w:t>
      </w:r>
    </w:p>
    <w:p w14:paraId="30E943C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3.6.1 除投标人须知前附表另有规定外，投标人不得递交备选投标方案，否则其投标将按无效处理。</w:t>
      </w:r>
    </w:p>
    <w:p w14:paraId="7FD9701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3AF3EC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3.6.3 投标人提供两个或两个以上投标报价，或者在投标文件中提供一个报价，但同时提供两个或两个以上服务方案的，视为提供备选方案。</w:t>
      </w:r>
    </w:p>
    <w:p w14:paraId="05078F1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3.7 投标文件的编制</w:t>
      </w:r>
    </w:p>
    <w:p w14:paraId="0E092D7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3.7.1 投标文件应按招标文件规定格式进行编写，如有必要，可以增加附页、扩展表格，作为投标文件的组成部分。</w:t>
      </w:r>
    </w:p>
    <w:p w14:paraId="1120F17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3.7.2 投标文件应当对招标文件实质性内容做出响应</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投标文件在满足招标文件实质性要求的基础上，可以提出比招标文件要求更有利于招标人的承诺。</w:t>
      </w:r>
    </w:p>
    <w:p w14:paraId="37DD0D0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 投标人必须对其提交的资料的真实性负责，并接受招标人对其中任何资料进一步审查的要求。</w:t>
      </w:r>
    </w:p>
    <w:p w14:paraId="62C598D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3.7.4 投标文件的制作应满足以下规定：</w:t>
      </w:r>
    </w:p>
    <w:p w14:paraId="59C8D93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（1）投标文件由投标人使用“电子交易平台”自带的“投标文件制作工具”制作生成，详见投标人须知前附表规定。</w:t>
      </w:r>
    </w:p>
    <w:p w14:paraId="6CAA18F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（2）投标人在编制投标文件时应建立分级目录，并按照标签提示导入相关内容。</w:t>
      </w:r>
    </w:p>
    <w:p w14:paraId="4781458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（3）除投标人须知前附表另有规定外，投标文件中证明资料均为原件扫描件。</w:t>
      </w:r>
    </w:p>
    <w:p w14:paraId="6151486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（4）“投标文件格式”中要求盖单位章和（或）签字的</w:t>
      </w:r>
      <w:r>
        <w:rPr>
          <w:rFonts w:hint="eastAsia" w:ascii="宋体" w:hAnsi="宋体" w:cs="宋体"/>
          <w:color w:val="auto"/>
          <w:sz w:val="21"/>
          <w:szCs w:val="21"/>
          <w:highlight w:val="none"/>
          <w:lang w:val="en-US" w:eastAsia="zh-CN"/>
        </w:rPr>
        <w:t>材料</w:t>
      </w:r>
      <w:r>
        <w:rPr>
          <w:rFonts w:hint="eastAsia" w:ascii="宋体" w:hAnsi="宋体" w:cs="宋体"/>
          <w:color w:val="auto"/>
          <w:sz w:val="21"/>
          <w:szCs w:val="21"/>
          <w:highlight w:val="none"/>
        </w:rPr>
        <w:t>，投标人</w:t>
      </w:r>
      <w:r>
        <w:rPr>
          <w:rFonts w:hint="eastAsia" w:ascii="宋体" w:hAnsi="宋体" w:cs="宋体"/>
          <w:color w:val="auto"/>
          <w:sz w:val="21"/>
          <w:szCs w:val="21"/>
          <w:highlight w:val="none"/>
          <w:lang w:val="en-US" w:eastAsia="zh-CN"/>
        </w:rPr>
        <w:t>可以</w:t>
      </w:r>
      <w:r>
        <w:rPr>
          <w:rFonts w:hint="eastAsia" w:ascii="宋体" w:hAnsi="宋体" w:cs="宋体"/>
          <w:color w:val="auto"/>
          <w:sz w:val="21"/>
          <w:szCs w:val="21"/>
          <w:highlight w:val="none"/>
        </w:rPr>
        <w:t>使用CA数字证书</w:t>
      </w:r>
      <w:r>
        <w:rPr>
          <w:rFonts w:hint="eastAsia" w:ascii="宋体" w:hAnsi="宋体" w:cs="宋体"/>
          <w:color w:val="auto"/>
          <w:sz w:val="21"/>
          <w:szCs w:val="21"/>
          <w:highlight w:val="none"/>
          <w:lang w:val="en-US" w:eastAsia="zh-CN"/>
        </w:rPr>
        <w:t>在电子标书中</w:t>
      </w:r>
      <w:r>
        <w:rPr>
          <w:rFonts w:hint="eastAsia" w:ascii="宋体" w:hAnsi="宋体" w:cs="宋体"/>
          <w:color w:val="auto"/>
          <w:sz w:val="21"/>
          <w:szCs w:val="21"/>
          <w:highlight w:val="none"/>
        </w:rPr>
        <w:t>加盖投标人的电子印章和（或）法定代表人的个人电子印章或电子签名章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也可在纸质材料上</w:t>
      </w:r>
      <w:r>
        <w:rPr>
          <w:rFonts w:hint="eastAsia" w:ascii="宋体" w:hAnsi="宋体" w:cs="宋体"/>
          <w:color w:val="auto"/>
          <w:sz w:val="21"/>
          <w:szCs w:val="21"/>
          <w:highlight w:val="none"/>
        </w:rPr>
        <w:t>盖单位章和（或）签字</w:t>
      </w:r>
      <w:r>
        <w:rPr>
          <w:rFonts w:hint="eastAsia" w:ascii="宋体" w:hAnsi="宋体" w:cs="宋体"/>
          <w:color w:val="auto"/>
          <w:sz w:val="21"/>
          <w:szCs w:val="21"/>
          <w:highlight w:val="none"/>
          <w:lang w:val="en-US" w:eastAsia="zh-CN"/>
        </w:rPr>
        <w:t>后扫描上传</w:t>
      </w:r>
      <w:r>
        <w:rPr>
          <w:rFonts w:hint="eastAsia" w:ascii="宋体" w:hAnsi="宋体" w:cs="宋体"/>
          <w:color w:val="auto"/>
          <w:sz w:val="21"/>
          <w:szCs w:val="21"/>
          <w:highlight w:val="none"/>
        </w:rPr>
        <w:t>。</w:t>
      </w:r>
    </w:p>
    <w:p w14:paraId="053FF6D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制作完成后，投标人应使用CA数字证书对投标文件进行文件加密，形成加密的投标文件、非加密的投标文件，以及打印形成的纸质投标文件，非加密的投标文件及纸质投标文件的份数和形式见投标人须知前附表规定。</w:t>
      </w:r>
    </w:p>
    <w:p w14:paraId="49C6139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（6）投标文件制作的具体方法详见“投标文件制作工具”中的帮助文档。</w:t>
      </w:r>
    </w:p>
    <w:p w14:paraId="6A3A842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3.7.5 因投标人自身原因而导致投标文件无法导入“电子交易平台”电子开标、评标系统，该投标视为无效投标，投标人自行承担由此导致的全部责任。</w:t>
      </w:r>
    </w:p>
    <w:p w14:paraId="078EF4C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4.投标</w:t>
      </w:r>
    </w:p>
    <w:p w14:paraId="48F892D6">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4.1 投标文件的密封和标识</w:t>
      </w:r>
    </w:p>
    <w:p w14:paraId="0325FE8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4.1.1 投标人应当按照招标文件和电子交易平台的要求加密投标文件，具体要求见投标人须知前附表。</w:t>
      </w:r>
    </w:p>
    <w:p w14:paraId="63A1376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4.1.2 投标文件封套上应写明的内容见投标人须知前附表。</w:t>
      </w:r>
    </w:p>
    <w:p w14:paraId="3AD798D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4.1.3 未按照上述要求加密的投标文件，电子交易平台将予以拒收。</w:t>
      </w:r>
    </w:p>
    <w:p w14:paraId="7C0FCEA4">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4.2 投标文件的递交</w:t>
      </w:r>
    </w:p>
    <w:p w14:paraId="0577558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4.2.1 投标人应在投标人须知前附表规定的投标截止时间前递交投标文件。</w:t>
      </w:r>
    </w:p>
    <w:p w14:paraId="4E19D252">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 投标人应当通过电子交易平台递交投标文件。投标人应充分考虑上传文件时的不可预见因素，未在投标截止时间前完成上传的，视为逾期送达，招标人（“电子交易平台”）将拒绝接收。详见投标人须知前附表规定。</w:t>
      </w:r>
    </w:p>
    <w:p w14:paraId="4FA6744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 除投标人须知前附表另有规定外，投标人所递交的投标文件不予退还。</w:t>
      </w:r>
    </w:p>
    <w:p w14:paraId="3FC85FA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 逾期送达的投标文件，电子交易平台将予以拒收。</w:t>
      </w:r>
    </w:p>
    <w:p w14:paraId="050A4D8F">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4.3 投标文件的修改与撤回</w:t>
      </w:r>
    </w:p>
    <w:p w14:paraId="774E09C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 在规定的投标截止时间前，投标人可以补充、修改或撤回已递交的投标文件，但应以书面形式通知招标人。</w:t>
      </w:r>
    </w:p>
    <w:p w14:paraId="07DA75F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 投标人修改或撤回已递交投标文件的通知，应按照本章第3.7.4项的要求加盖电子印章。电子交易平台收到通知后，即时向投标人发出确认回执通知。</w:t>
      </w:r>
    </w:p>
    <w:p w14:paraId="62ECF1B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4.3.3 投标人撤回投标文件的，招标人自收到投标人书面撤回通知之日起5日内退还已收取的投标保证金。</w:t>
      </w:r>
    </w:p>
    <w:p w14:paraId="37025AB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4.3.4 补充、修改的内容为投标文件的组成部分，只需提供一份。补充、修改的投标文件应按照本章第3条、第4条的规定进行编制、密封、标记和递交，并标明“补充”或“修改”字样。</w:t>
      </w:r>
    </w:p>
    <w:p w14:paraId="77E2A61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5.开标</w:t>
      </w:r>
    </w:p>
    <w:p w14:paraId="067A72B0">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5.1 开标时间和地点</w:t>
      </w:r>
    </w:p>
    <w:p w14:paraId="228E8A9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招标人在本章第4.2.1项规定的投标截止时间（开标时间），通过电子交易平台公开开标，所有投标人的法定代表人（单位负责人）或其委托代理人应当准时参加。</w:t>
      </w:r>
    </w:p>
    <w:p w14:paraId="5168066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 开标程序</w:t>
      </w:r>
    </w:p>
    <w:p w14:paraId="1ECB13D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主持人按下列程序进行开标：</w:t>
      </w:r>
    </w:p>
    <w:p w14:paraId="0BF2692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（1）宣布开标纪律；</w:t>
      </w:r>
    </w:p>
    <w:p w14:paraId="6DB9E7B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（2）公布在投标截止时间前递交投标文件的投标人名称；</w:t>
      </w:r>
    </w:p>
    <w:p w14:paraId="0FFC62A8">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（3）按随机顺序解密，采用远程开标的，投标人自行通过优质采投标工具对各自的文件进行解密，公布招标项目名称、投标人名称，并记录在案；</w:t>
      </w:r>
    </w:p>
    <w:p w14:paraId="6061799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（4）招标人代表、监标人、记录人等有关人员在开标记录上签字确认；</w:t>
      </w:r>
    </w:p>
    <w:p w14:paraId="16832074">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（5）开标结束。 </w:t>
      </w:r>
    </w:p>
    <w:p w14:paraId="3F80C042">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5.3 开标异议</w:t>
      </w:r>
    </w:p>
    <w:p w14:paraId="495C6DB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投标人对开标有异议的，应当在开标现场提出，招标人当场作出答复，并制作记录。</w:t>
      </w:r>
    </w:p>
    <w:p w14:paraId="38D7A61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6.评标</w:t>
      </w:r>
    </w:p>
    <w:p w14:paraId="440AC37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6.1 评标委员会</w:t>
      </w:r>
    </w:p>
    <w:p w14:paraId="6BF8F47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6.1.1 评标由招标人依法组建的评标委员会负责。评标委员会由招标人代表和评审专家组成。评审专家的确定方式见投标人须知前附表。</w:t>
      </w:r>
    </w:p>
    <w:p w14:paraId="48C80D7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6.1.2 评标委员会成员有下列情形之一的，应当回避：</w:t>
      </w:r>
    </w:p>
    <w:p w14:paraId="3DBA698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（1）投标人或投标人主要负责人的近亲属；</w:t>
      </w:r>
    </w:p>
    <w:p w14:paraId="336F0FD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（2）项目主管部门或者行政监督部门的人员；</w:t>
      </w:r>
    </w:p>
    <w:p w14:paraId="46BFCD5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（3）与投标人有经济利益关系，可能影响对投标公正评审的；</w:t>
      </w:r>
    </w:p>
    <w:p w14:paraId="4734CCA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（4）曾因在招标、评标以及其他与招标投标有关活动中从事违法行为而受过行政处罚或刑事处罚的；</w:t>
      </w:r>
    </w:p>
    <w:p w14:paraId="4F9C2B4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（5）与投标人有其他利害关系。</w:t>
      </w:r>
    </w:p>
    <w:p w14:paraId="3534883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3B59E4B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6.2 评标原则</w:t>
      </w:r>
    </w:p>
    <w:p w14:paraId="02A838A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评标委员会应该按照客观、公正、审慎的原则，根据招标文件规定的评审程序、评审方法和评审标准进行独立评审。</w:t>
      </w:r>
    </w:p>
    <w:p w14:paraId="0A92B916">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6.3 评标</w:t>
      </w:r>
    </w:p>
    <w:p w14:paraId="39D346F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6.3.1 评标委员会按照招标文件第四章“评标办法”规定的方法、评审因素、标准和程序对投标文件进行评审。“评标办法”没有规定的方法、评审因素和标准，不作为评标依据。</w:t>
      </w:r>
    </w:p>
    <w:p w14:paraId="7956C85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6.3.2 评标完成后，评标委员会应当向招标人提交书面评标报告和中标候选人名单。评标委员会推荐中标候选人的人数见投标人须知前附表。</w:t>
      </w:r>
    </w:p>
    <w:p w14:paraId="114F9E6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7.合同授予</w:t>
      </w:r>
    </w:p>
    <w:p w14:paraId="10CD3FA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7.1 中标</w:t>
      </w:r>
      <w:r>
        <w:rPr>
          <w:rFonts w:hint="eastAsia" w:ascii="宋体" w:hAnsi="宋体" w:cs="宋体"/>
          <w:color w:val="auto"/>
          <w:sz w:val="21"/>
          <w:szCs w:val="21"/>
          <w:highlight w:val="none"/>
          <w:lang w:val="en-US" w:eastAsia="zh-CN"/>
        </w:rPr>
        <w:t>结果</w:t>
      </w:r>
      <w:r>
        <w:rPr>
          <w:rFonts w:hint="eastAsia" w:ascii="宋体" w:hAnsi="宋体" w:cs="宋体"/>
          <w:color w:val="auto"/>
          <w:sz w:val="21"/>
          <w:szCs w:val="21"/>
          <w:highlight w:val="none"/>
        </w:rPr>
        <w:t>公示</w:t>
      </w:r>
    </w:p>
    <w:p w14:paraId="2D0FFB1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招标人在收到评标报告之日起3日内，按照投标人须知前附表规定的公示媒介和期限公示中标</w:t>
      </w:r>
      <w:r>
        <w:rPr>
          <w:rFonts w:hint="eastAsia" w:ascii="宋体" w:hAnsi="宋体" w:cs="宋体"/>
          <w:color w:val="auto"/>
          <w:sz w:val="21"/>
          <w:szCs w:val="21"/>
          <w:highlight w:val="none"/>
          <w:lang w:val="en-US" w:eastAsia="zh-CN"/>
        </w:rPr>
        <w:t>结果</w:t>
      </w:r>
      <w:r>
        <w:rPr>
          <w:rFonts w:hint="eastAsia" w:ascii="宋体" w:hAnsi="宋体" w:cs="宋体"/>
          <w:color w:val="auto"/>
          <w:sz w:val="21"/>
          <w:szCs w:val="21"/>
          <w:highlight w:val="none"/>
        </w:rPr>
        <w:t>，公示期不得少于3日。</w:t>
      </w:r>
    </w:p>
    <w:p w14:paraId="592103F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评标结果异议</w:t>
      </w:r>
    </w:p>
    <w:p w14:paraId="62A0F2D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投标人或者其他利害关系人对评标结果有异议的，应当在中标</w:t>
      </w:r>
      <w:r>
        <w:rPr>
          <w:rFonts w:hint="eastAsia" w:ascii="宋体" w:hAnsi="宋体" w:cs="宋体"/>
          <w:color w:val="auto"/>
          <w:sz w:val="21"/>
          <w:szCs w:val="21"/>
          <w:highlight w:val="none"/>
          <w:lang w:val="en-US" w:eastAsia="zh-CN"/>
        </w:rPr>
        <w:t>结果</w:t>
      </w:r>
      <w:r>
        <w:rPr>
          <w:rFonts w:hint="eastAsia" w:ascii="宋体" w:hAnsi="宋体" w:cs="宋体"/>
          <w:color w:val="auto"/>
          <w:sz w:val="21"/>
          <w:szCs w:val="21"/>
          <w:highlight w:val="none"/>
        </w:rPr>
        <w:t>公示期间提出。招标人将在收到异议之日起3日内作出答复；作出答复前，将暂停招标投标活动。</w:t>
      </w:r>
    </w:p>
    <w:p w14:paraId="5390139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中标人履约能力审查</w:t>
      </w:r>
    </w:p>
    <w:p w14:paraId="594C75A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54958E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 定标</w:t>
      </w:r>
    </w:p>
    <w:p w14:paraId="49E5B28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按照投标人须知前附表的规定，招标人或招标人授权的评标委员会依法确定中标人。</w:t>
      </w:r>
    </w:p>
    <w:p w14:paraId="0BFF8A04">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7.5 中标通知</w:t>
      </w:r>
    </w:p>
    <w:p w14:paraId="655E772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在本章第3.3款规定的投标有效期内，招标人以书面形式向中标人发出中标通知书，同时将中标结果通知未中标的投标人。</w:t>
      </w:r>
    </w:p>
    <w:p w14:paraId="37C8A1FF">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7.6 履约保证金</w:t>
      </w:r>
    </w:p>
    <w:p w14:paraId="26FB8F0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7.6.1 在签订合同前，中标人应按投标人须知前附表的规定提交履约保证金。否则将取消中标资格。</w:t>
      </w:r>
    </w:p>
    <w:p w14:paraId="1BABB04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7.6.2 中标人不能按本章第7.6.1条要求提交履约保证金的，视为放弃中标，其投标保证金不予退还，给招标人造成的损失超过投标保证金数额的，中标人还应当对超过部分予以赔偿。</w:t>
      </w:r>
    </w:p>
    <w:p w14:paraId="2496635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7.6.3 履约保证金在项目验收合格后无息退还。</w:t>
      </w:r>
    </w:p>
    <w:p w14:paraId="386EE33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7.7 签订合同</w:t>
      </w:r>
    </w:p>
    <w:p w14:paraId="1110900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37303F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7.7.2 发出中标通知书后，招标人无正当理由拒签合同，或者在签订合同时向中标人提出附加条件的，招标人向中标人退还投标保证金；给中标人造成损失的，还应当赔偿损失。</w:t>
      </w:r>
    </w:p>
    <w:p w14:paraId="2E6CBC6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7.7.3 联合体中标的，联合体各方应当共同与招标人签订合同，就中标项目向招标人承担连带责任。</w:t>
      </w:r>
    </w:p>
    <w:p w14:paraId="1C849DCD">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8.纪律和监督</w:t>
      </w:r>
    </w:p>
    <w:p w14:paraId="26A687E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8.1 对招标人的纪律要求</w:t>
      </w:r>
    </w:p>
    <w:p w14:paraId="5DB89F3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招标人不得泄露招标投标活动中应当保密的情况和资料，不得与投标人串通损害国家利益、社会公共利益或者他人合法权益。</w:t>
      </w:r>
    </w:p>
    <w:p w14:paraId="0EC16D0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8.2 对投标人的纪律要求</w:t>
      </w:r>
    </w:p>
    <w:p w14:paraId="2D7F9FA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41C667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8.3 对评标委员会成员的纪律要求</w:t>
      </w:r>
    </w:p>
    <w:p w14:paraId="2092CD4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ADACB0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8.4 对与评标活动有关的工作人员的纪律要求</w:t>
      </w:r>
    </w:p>
    <w:p w14:paraId="76ACA7E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8B17419">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8.5 异议（质疑）投诉</w:t>
      </w:r>
    </w:p>
    <w:p w14:paraId="2ABFCB9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8.5.1 投标人或者其他利害关系人对招标文件有异议的，应当在投标截止时间10日前以书面形式提出。招标人将在收到异议之日起3日内作出答复；作出答复前，将暂停招标投标活动。</w:t>
      </w:r>
    </w:p>
    <w:p w14:paraId="1AF2E21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8.5.2 投标人或者其他利害关系人认为招标投标活动不符合法律、行政法规规定的，可以自知道或者应当知道之日起10日内向有关行政监督部门投诉。投诉应当有明确的请求和必要的证明材料。</w:t>
      </w:r>
    </w:p>
    <w:p w14:paraId="72D730B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8.5.3 投标人或者其他利害关系人对招标文件、开标和评标结果提出投诉的，应当按照投标人须知第2.2款、第5.3款和第7.2款的规定先向招标人提出异议。异议答复期间不计算在第8.5.1项规定的期限内。</w:t>
      </w:r>
    </w:p>
    <w:p w14:paraId="4475B3F4">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9.是否采用电子招标投标</w:t>
      </w:r>
    </w:p>
    <w:p w14:paraId="728563B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本招标项目是否采用电子招标投标方式，见投标人须知前附表。</w:t>
      </w:r>
    </w:p>
    <w:p w14:paraId="024E652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10.需要补充的其他内容</w:t>
      </w:r>
    </w:p>
    <w:p w14:paraId="148B599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需要补充的其他内容：见投标人须知前附表。</w:t>
      </w:r>
    </w:p>
    <w:p w14:paraId="40F7E5B2">
      <w:pPr>
        <w:rPr>
          <w:rFonts w:ascii="宋体" w:hAnsi="宋体" w:cs="宋体"/>
          <w:b/>
          <w:bCs/>
          <w:color w:val="auto"/>
          <w:highlight w:val="none"/>
        </w:rPr>
      </w:pPr>
    </w:p>
    <w:p w14:paraId="0133BC3A">
      <w:pPr>
        <w:rPr>
          <w:rFonts w:ascii="宋体" w:hAnsi="宋体" w:cs="宋体"/>
          <w:color w:val="auto"/>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38C8B963">
      <w:pPr>
        <w:pStyle w:val="5"/>
        <w:rPr>
          <w:color w:val="auto"/>
          <w:highlight w:val="none"/>
        </w:rPr>
      </w:pPr>
      <w:bookmarkStart w:id="7" w:name="_Toc10161"/>
      <w:r>
        <w:rPr>
          <w:rFonts w:hint="eastAsia"/>
          <w:color w:val="auto"/>
          <w:highlight w:val="none"/>
        </w:rPr>
        <w:t>第三章  采购需求</w:t>
      </w:r>
      <w:bookmarkEnd w:id="7"/>
    </w:p>
    <w:p w14:paraId="721840CA">
      <w:pPr>
        <w:ind w:firstLine="420" w:firstLineChars="200"/>
        <w:rPr>
          <w:rFonts w:hint="eastAsia" w:ascii="宋体" w:hAnsi="宋体" w:cs="宋体"/>
          <w:color w:val="auto"/>
          <w:sz w:val="21"/>
          <w:szCs w:val="21"/>
          <w:highlight w:val="none"/>
        </w:rPr>
      </w:pPr>
    </w:p>
    <w:p w14:paraId="627D582A">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w:t>
      </w:r>
      <w:r>
        <w:rPr>
          <w:rFonts w:hint="eastAsia" w:ascii="宋体" w:hAnsi="宋体" w:cs="宋体"/>
          <w:color w:val="auto"/>
          <w:sz w:val="21"/>
          <w:szCs w:val="21"/>
          <w:highlight w:val="none"/>
          <w:lang w:eastAsia="zh-CN"/>
        </w:rPr>
        <w:t>定远县兴元运营管理有限公司</w:t>
      </w:r>
      <w:r>
        <w:rPr>
          <w:rFonts w:hint="eastAsia" w:ascii="宋体" w:hAnsi="宋体" w:eastAsia="宋体" w:cs="宋体"/>
          <w:color w:val="auto"/>
          <w:sz w:val="21"/>
          <w:szCs w:val="21"/>
          <w:highlight w:val="none"/>
          <w:lang w:eastAsia="zh-CN"/>
        </w:rPr>
        <w:t>按照企业会计准则编制的2025年12月31日的合并及母公司资产负债表，2025年度的合并及母公司利润表、合并及母公司现金流量表、所有者权益（或股东权益）变动表以及相关财务报表附注（以下统称财务报表）进行审计。</w:t>
      </w:r>
    </w:p>
    <w:p w14:paraId="167720A4">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4BF39518">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3.通过执行审计工作，对财务报表的下列方面发表审计意见：</w:t>
      </w:r>
    </w:p>
    <w:p w14:paraId="62377094">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（1）财务报表是否在所有重大方面按照企业会计准则的规定编制；</w:t>
      </w:r>
    </w:p>
    <w:p w14:paraId="40B5CA96">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（2）财务报表是否在所有重大方面公允反映了</w:t>
      </w:r>
      <w:r>
        <w:rPr>
          <w:rFonts w:hint="eastAsia" w:ascii="宋体" w:hAnsi="宋体" w:cs="宋体"/>
          <w:color w:val="auto"/>
          <w:sz w:val="21"/>
          <w:szCs w:val="21"/>
          <w:highlight w:val="none"/>
          <w:lang w:eastAsia="zh-CN"/>
        </w:rPr>
        <w:t>定远县兴元运营管理有限公司</w:t>
      </w:r>
      <w:r>
        <w:rPr>
          <w:rFonts w:hint="eastAsia" w:ascii="宋体" w:hAnsi="宋体" w:eastAsia="宋体" w:cs="宋体"/>
          <w:color w:val="auto"/>
          <w:sz w:val="21"/>
          <w:szCs w:val="21"/>
          <w:highlight w:val="none"/>
          <w:lang w:eastAsia="zh-CN"/>
        </w:rPr>
        <w:t>的2025年12月31日的财务状况以及2025年度经营成果和现金流量。</w:t>
      </w:r>
    </w:p>
    <w:p w14:paraId="5242FE80">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4.对</w:t>
      </w:r>
      <w:r>
        <w:rPr>
          <w:rFonts w:hint="eastAsia" w:ascii="宋体" w:hAnsi="宋体" w:cs="宋体"/>
          <w:color w:val="auto"/>
          <w:sz w:val="21"/>
          <w:szCs w:val="21"/>
          <w:highlight w:val="none"/>
          <w:lang w:eastAsia="zh-CN"/>
        </w:rPr>
        <w:t>定远县兴元运营管理有限公司</w:t>
      </w:r>
      <w:r>
        <w:rPr>
          <w:rFonts w:hint="eastAsia" w:ascii="宋体" w:hAnsi="宋体" w:eastAsia="宋体" w:cs="宋体"/>
          <w:color w:val="auto"/>
          <w:sz w:val="21"/>
          <w:szCs w:val="21"/>
          <w:highlight w:val="none"/>
          <w:lang w:eastAsia="zh-CN"/>
        </w:rPr>
        <w:t>半年度合并及母公司财务报表进行审阅。</w:t>
      </w:r>
    </w:p>
    <w:p w14:paraId="009F3E9F">
      <w:pPr>
        <w:numPr>
          <w:ilvl w:val="0"/>
          <w:numId w:val="0"/>
        </w:num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5.根据审计、审阅的财务报表，复核评级和发债使用的财务数据。</w:t>
      </w:r>
    </w:p>
    <w:p w14:paraId="6489A820">
      <w:pPr>
        <w:spacing w:line="440" w:lineRule="exact"/>
        <w:jc w:val="center"/>
        <w:rPr>
          <w:rFonts w:ascii="宋体" w:hAnsi="宋体"/>
          <w:b/>
          <w:color w:val="auto"/>
          <w:sz w:val="21"/>
          <w:szCs w:val="21"/>
          <w:highlight w:val="none"/>
        </w:rPr>
        <w:sectPr>
          <w:pgSz w:w="11910" w:h="16840"/>
          <w:pgMar w:top="1440" w:right="1803" w:bottom="1440" w:left="1803" w:header="720" w:footer="720" w:gutter="0"/>
          <w:cols w:space="720" w:num="1"/>
        </w:sectPr>
      </w:pPr>
    </w:p>
    <w:p w14:paraId="1003BD21">
      <w:pPr>
        <w:pStyle w:val="5"/>
        <w:rPr>
          <w:rFonts w:hint="default" w:eastAsia="黑体"/>
          <w:color w:val="auto"/>
          <w:highlight w:val="none"/>
          <w:lang w:val="en-US" w:eastAsia="zh-CN"/>
        </w:rPr>
      </w:pPr>
      <w:bookmarkStart w:id="8" w:name="_Toc21686"/>
      <w:r>
        <w:rPr>
          <w:rFonts w:hint="eastAsia"/>
          <w:color w:val="auto"/>
          <w:highlight w:val="none"/>
        </w:rPr>
        <w:t>第四章  评标办法</w:t>
      </w:r>
      <w:bookmarkEnd w:id="8"/>
    </w:p>
    <w:p w14:paraId="7A7B44DF">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评标办法前附表</w:t>
      </w:r>
    </w:p>
    <w:tbl>
      <w:tblPr>
        <w:tblStyle w:val="2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73"/>
        <w:gridCol w:w="1763"/>
        <w:gridCol w:w="4765"/>
      </w:tblGrid>
      <w:tr w14:paraId="1D85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8" w:type="dxa"/>
            <w:vAlign w:val="center"/>
          </w:tcPr>
          <w:p w14:paraId="660E0D74">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条款号</w:t>
            </w:r>
          </w:p>
        </w:tc>
        <w:tc>
          <w:tcPr>
            <w:tcW w:w="3336" w:type="dxa"/>
            <w:gridSpan w:val="2"/>
            <w:vAlign w:val="center"/>
          </w:tcPr>
          <w:p w14:paraId="4427114D">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4765" w:type="dxa"/>
            <w:vAlign w:val="center"/>
          </w:tcPr>
          <w:p w14:paraId="29CFA1F9">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评审标准</w:t>
            </w:r>
          </w:p>
        </w:tc>
      </w:tr>
      <w:tr w14:paraId="7C61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Align w:val="center"/>
          </w:tcPr>
          <w:p w14:paraId="27E38926">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73" w:type="dxa"/>
            <w:vAlign w:val="center"/>
          </w:tcPr>
          <w:p w14:paraId="5F114E18">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评标办法</w:t>
            </w:r>
          </w:p>
        </w:tc>
        <w:tc>
          <w:tcPr>
            <w:tcW w:w="1763" w:type="dxa"/>
            <w:vAlign w:val="center"/>
          </w:tcPr>
          <w:p w14:paraId="35EDE003">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中标候选人排序方法</w:t>
            </w:r>
          </w:p>
        </w:tc>
        <w:tc>
          <w:tcPr>
            <w:tcW w:w="4765" w:type="dxa"/>
            <w:vAlign w:val="center"/>
          </w:tcPr>
          <w:p w14:paraId="01B79F25">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按综合得分由高到低的顺序推荐3名中标候选人，不足3名则全部推荐。</w:t>
            </w:r>
          </w:p>
        </w:tc>
      </w:tr>
      <w:tr w14:paraId="1084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vAlign w:val="center"/>
          </w:tcPr>
          <w:p w14:paraId="32ACEDDD">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2.1.1</w:t>
            </w:r>
          </w:p>
        </w:tc>
        <w:tc>
          <w:tcPr>
            <w:tcW w:w="1573" w:type="dxa"/>
            <w:vMerge w:val="restart"/>
            <w:vAlign w:val="center"/>
          </w:tcPr>
          <w:p w14:paraId="2F2DFDF2">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1763" w:type="dxa"/>
            <w:vAlign w:val="center"/>
          </w:tcPr>
          <w:p w14:paraId="1273EB68">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4765" w:type="dxa"/>
            <w:vAlign w:val="center"/>
          </w:tcPr>
          <w:p w14:paraId="041ABAFE">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与营业执照一致。名称变更的，应当提供证书颁发等单位提供的变更说明。</w:t>
            </w:r>
          </w:p>
        </w:tc>
      </w:tr>
      <w:tr w14:paraId="6FB0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40FCCB5C">
            <w:pPr>
              <w:spacing w:line="276" w:lineRule="auto"/>
              <w:jc w:val="center"/>
              <w:rPr>
                <w:rFonts w:ascii="宋体" w:hAnsi="宋体" w:cs="宋体"/>
                <w:color w:val="auto"/>
                <w:sz w:val="21"/>
                <w:szCs w:val="21"/>
                <w:highlight w:val="none"/>
              </w:rPr>
            </w:pPr>
          </w:p>
        </w:tc>
        <w:tc>
          <w:tcPr>
            <w:tcW w:w="1573" w:type="dxa"/>
            <w:vMerge w:val="continue"/>
            <w:vAlign w:val="center"/>
          </w:tcPr>
          <w:p w14:paraId="3D126795">
            <w:pPr>
              <w:spacing w:line="276" w:lineRule="auto"/>
              <w:jc w:val="center"/>
              <w:rPr>
                <w:rFonts w:ascii="宋体" w:hAnsi="宋体" w:cs="宋体"/>
                <w:color w:val="auto"/>
                <w:sz w:val="21"/>
                <w:szCs w:val="21"/>
                <w:highlight w:val="none"/>
              </w:rPr>
            </w:pPr>
          </w:p>
        </w:tc>
        <w:tc>
          <w:tcPr>
            <w:tcW w:w="1763" w:type="dxa"/>
            <w:vAlign w:val="center"/>
          </w:tcPr>
          <w:p w14:paraId="061C8CD5">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投标函签字盖章</w:t>
            </w:r>
          </w:p>
        </w:tc>
        <w:tc>
          <w:tcPr>
            <w:tcW w:w="4765" w:type="dxa"/>
            <w:vAlign w:val="center"/>
          </w:tcPr>
          <w:p w14:paraId="105388B8">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有法定代表人（单位负责人）或其委托代理人签字且加盖单位章。由法定代表人（单位负责人）签字的，应附法定代表人（单位负责人）身份证明，由代理人签字的，应附授权委托书，身份证明或授权委托书应符合第六章“投标文件格式”的规定。</w:t>
            </w:r>
          </w:p>
        </w:tc>
      </w:tr>
      <w:tr w14:paraId="619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6A5B3798">
            <w:pPr>
              <w:spacing w:line="276" w:lineRule="auto"/>
              <w:jc w:val="center"/>
              <w:rPr>
                <w:rFonts w:ascii="宋体" w:hAnsi="宋体" w:cs="宋体"/>
                <w:color w:val="auto"/>
                <w:sz w:val="21"/>
                <w:szCs w:val="21"/>
                <w:highlight w:val="none"/>
              </w:rPr>
            </w:pPr>
          </w:p>
        </w:tc>
        <w:tc>
          <w:tcPr>
            <w:tcW w:w="1573" w:type="dxa"/>
            <w:vMerge w:val="continue"/>
            <w:vAlign w:val="center"/>
          </w:tcPr>
          <w:p w14:paraId="4870AF64">
            <w:pPr>
              <w:spacing w:line="276" w:lineRule="auto"/>
              <w:jc w:val="center"/>
              <w:rPr>
                <w:rFonts w:ascii="宋体" w:hAnsi="宋体" w:cs="宋体"/>
                <w:color w:val="auto"/>
                <w:sz w:val="21"/>
                <w:szCs w:val="21"/>
                <w:highlight w:val="none"/>
              </w:rPr>
            </w:pPr>
          </w:p>
        </w:tc>
        <w:tc>
          <w:tcPr>
            <w:tcW w:w="1763" w:type="dxa"/>
            <w:vAlign w:val="center"/>
          </w:tcPr>
          <w:p w14:paraId="26055BC2">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4765" w:type="dxa"/>
            <w:vAlign w:val="center"/>
          </w:tcPr>
          <w:p w14:paraId="369DDF71">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符合第六章“投标文件格式”的规定。</w:t>
            </w:r>
          </w:p>
        </w:tc>
      </w:tr>
      <w:tr w14:paraId="2063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3286CD25">
            <w:pPr>
              <w:spacing w:line="276" w:lineRule="auto"/>
              <w:jc w:val="center"/>
              <w:rPr>
                <w:rFonts w:ascii="宋体" w:hAnsi="宋体" w:cs="宋体"/>
                <w:color w:val="auto"/>
                <w:sz w:val="21"/>
                <w:szCs w:val="21"/>
                <w:highlight w:val="none"/>
              </w:rPr>
            </w:pPr>
          </w:p>
        </w:tc>
        <w:tc>
          <w:tcPr>
            <w:tcW w:w="1573" w:type="dxa"/>
            <w:vMerge w:val="continue"/>
            <w:vAlign w:val="center"/>
          </w:tcPr>
          <w:p w14:paraId="7878E0C0">
            <w:pPr>
              <w:spacing w:line="276" w:lineRule="auto"/>
              <w:jc w:val="center"/>
              <w:rPr>
                <w:rFonts w:ascii="宋体" w:hAnsi="宋体" w:cs="宋体"/>
                <w:color w:val="auto"/>
                <w:sz w:val="21"/>
                <w:szCs w:val="21"/>
                <w:highlight w:val="none"/>
              </w:rPr>
            </w:pPr>
          </w:p>
        </w:tc>
        <w:tc>
          <w:tcPr>
            <w:tcW w:w="1763" w:type="dxa"/>
            <w:vAlign w:val="center"/>
          </w:tcPr>
          <w:p w14:paraId="50531D8F">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投标函签字盖章</w:t>
            </w:r>
          </w:p>
        </w:tc>
        <w:tc>
          <w:tcPr>
            <w:tcW w:w="4765" w:type="dxa"/>
            <w:vAlign w:val="center"/>
          </w:tcPr>
          <w:p w14:paraId="1FA1E1E0">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有法定代表人（单位负责人）或其委托代理人签字且加盖单位章。由法定代表人（单位负责人）签字的，应附法定代表人（单位负责人）身份证明，由代理人签字的，应附授权委托书，身份证明或授权委托书应符合第六章“投标文件格式”的规定。</w:t>
            </w:r>
          </w:p>
        </w:tc>
      </w:tr>
      <w:tr w14:paraId="4BB1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1272EC8D">
            <w:pPr>
              <w:spacing w:line="276" w:lineRule="auto"/>
              <w:jc w:val="center"/>
              <w:rPr>
                <w:rFonts w:ascii="宋体" w:hAnsi="宋体" w:cs="宋体"/>
                <w:color w:val="auto"/>
                <w:sz w:val="21"/>
                <w:szCs w:val="21"/>
                <w:highlight w:val="none"/>
              </w:rPr>
            </w:pPr>
          </w:p>
        </w:tc>
        <w:tc>
          <w:tcPr>
            <w:tcW w:w="1573" w:type="dxa"/>
            <w:vMerge w:val="continue"/>
            <w:vAlign w:val="center"/>
          </w:tcPr>
          <w:p w14:paraId="5DE98DC6">
            <w:pPr>
              <w:spacing w:line="276" w:lineRule="auto"/>
              <w:jc w:val="center"/>
              <w:rPr>
                <w:rFonts w:ascii="宋体" w:hAnsi="宋体" w:cs="宋体"/>
                <w:color w:val="auto"/>
                <w:sz w:val="21"/>
                <w:szCs w:val="21"/>
                <w:highlight w:val="none"/>
              </w:rPr>
            </w:pPr>
          </w:p>
        </w:tc>
        <w:tc>
          <w:tcPr>
            <w:tcW w:w="1763" w:type="dxa"/>
            <w:vAlign w:val="center"/>
          </w:tcPr>
          <w:p w14:paraId="63F0D9BE">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4765" w:type="dxa"/>
            <w:vAlign w:val="center"/>
          </w:tcPr>
          <w:p w14:paraId="29DE2EAF">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符合招标文件的要求。</w:t>
            </w:r>
          </w:p>
        </w:tc>
      </w:tr>
      <w:tr w14:paraId="4360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7A9AA671">
            <w:pPr>
              <w:spacing w:line="276" w:lineRule="auto"/>
              <w:jc w:val="center"/>
              <w:rPr>
                <w:rFonts w:ascii="宋体" w:hAnsi="宋体" w:cs="宋体"/>
                <w:color w:val="auto"/>
                <w:sz w:val="21"/>
                <w:szCs w:val="21"/>
                <w:highlight w:val="none"/>
              </w:rPr>
            </w:pPr>
          </w:p>
        </w:tc>
        <w:tc>
          <w:tcPr>
            <w:tcW w:w="1573" w:type="dxa"/>
            <w:vMerge w:val="continue"/>
            <w:vAlign w:val="center"/>
          </w:tcPr>
          <w:p w14:paraId="19F02D5F">
            <w:pPr>
              <w:spacing w:line="276" w:lineRule="auto"/>
              <w:jc w:val="center"/>
              <w:rPr>
                <w:rFonts w:ascii="宋体" w:hAnsi="宋体" w:cs="宋体"/>
                <w:color w:val="auto"/>
                <w:sz w:val="21"/>
                <w:szCs w:val="21"/>
                <w:highlight w:val="none"/>
              </w:rPr>
            </w:pPr>
          </w:p>
        </w:tc>
        <w:tc>
          <w:tcPr>
            <w:tcW w:w="1763" w:type="dxa"/>
            <w:vAlign w:val="center"/>
          </w:tcPr>
          <w:p w14:paraId="2E0953C7">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4765" w:type="dxa"/>
            <w:vAlign w:val="center"/>
          </w:tcPr>
          <w:p w14:paraId="36DFD0F6">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只能有一个有效报价。</w:t>
            </w:r>
          </w:p>
        </w:tc>
      </w:tr>
      <w:tr w14:paraId="3A8A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Align w:val="center"/>
          </w:tcPr>
          <w:p w14:paraId="5CD56DBD">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2.1.2</w:t>
            </w:r>
          </w:p>
        </w:tc>
        <w:tc>
          <w:tcPr>
            <w:tcW w:w="1573" w:type="dxa"/>
            <w:vAlign w:val="center"/>
          </w:tcPr>
          <w:p w14:paraId="02DFD563">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1763" w:type="dxa"/>
            <w:vAlign w:val="center"/>
          </w:tcPr>
          <w:p w14:paraId="6009F5C1">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投标人资质条件、能力和信誉</w:t>
            </w:r>
          </w:p>
        </w:tc>
        <w:tc>
          <w:tcPr>
            <w:tcW w:w="4765" w:type="dxa"/>
            <w:vAlign w:val="center"/>
          </w:tcPr>
          <w:p w14:paraId="7925CF32">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详见第一章</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中投标人资格要求。</w:t>
            </w:r>
          </w:p>
        </w:tc>
      </w:tr>
      <w:tr w14:paraId="3B1B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vAlign w:val="center"/>
          </w:tcPr>
          <w:p w14:paraId="721FDECB">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2.1.3</w:t>
            </w:r>
          </w:p>
        </w:tc>
        <w:tc>
          <w:tcPr>
            <w:tcW w:w="1573" w:type="dxa"/>
            <w:vMerge w:val="restart"/>
            <w:vAlign w:val="center"/>
          </w:tcPr>
          <w:p w14:paraId="4BB310F9">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1763" w:type="dxa"/>
            <w:vAlign w:val="center"/>
          </w:tcPr>
          <w:p w14:paraId="2F9F0AA2">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投标内容</w:t>
            </w:r>
          </w:p>
        </w:tc>
        <w:tc>
          <w:tcPr>
            <w:tcW w:w="4765" w:type="dxa"/>
            <w:vAlign w:val="center"/>
          </w:tcPr>
          <w:p w14:paraId="0367AB18">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符合第二章“投标人须知”第1.3.1项规定。</w:t>
            </w:r>
          </w:p>
        </w:tc>
      </w:tr>
      <w:tr w14:paraId="0E91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2373CB4A">
            <w:pPr>
              <w:spacing w:line="276" w:lineRule="auto"/>
              <w:jc w:val="center"/>
              <w:rPr>
                <w:rFonts w:ascii="宋体" w:hAnsi="宋体" w:cs="宋体"/>
                <w:color w:val="auto"/>
                <w:sz w:val="21"/>
                <w:szCs w:val="21"/>
                <w:highlight w:val="none"/>
              </w:rPr>
            </w:pPr>
          </w:p>
        </w:tc>
        <w:tc>
          <w:tcPr>
            <w:tcW w:w="1573" w:type="dxa"/>
            <w:vMerge w:val="continue"/>
            <w:vAlign w:val="center"/>
          </w:tcPr>
          <w:p w14:paraId="2C4AA130">
            <w:pPr>
              <w:spacing w:line="276" w:lineRule="auto"/>
              <w:jc w:val="center"/>
              <w:rPr>
                <w:rFonts w:ascii="宋体" w:hAnsi="宋体" w:cs="宋体"/>
                <w:color w:val="auto"/>
                <w:sz w:val="21"/>
                <w:szCs w:val="21"/>
                <w:highlight w:val="none"/>
              </w:rPr>
            </w:pPr>
          </w:p>
        </w:tc>
        <w:tc>
          <w:tcPr>
            <w:tcW w:w="1763" w:type="dxa"/>
            <w:vAlign w:val="center"/>
          </w:tcPr>
          <w:p w14:paraId="461676F8">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4765" w:type="dxa"/>
            <w:vAlign w:val="center"/>
          </w:tcPr>
          <w:p w14:paraId="66DEDB56">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符合第二章“投标人须知”第1.3.2项规定。</w:t>
            </w:r>
          </w:p>
        </w:tc>
      </w:tr>
      <w:tr w14:paraId="5532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7BBDFE25">
            <w:pPr>
              <w:spacing w:line="276" w:lineRule="auto"/>
              <w:jc w:val="center"/>
              <w:rPr>
                <w:rFonts w:ascii="宋体" w:hAnsi="宋体" w:cs="宋体"/>
                <w:color w:val="auto"/>
                <w:sz w:val="21"/>
                <w:szCs w:val="21"/>
                <w:highlight w:val="none"/>
              </w:rPr>
            </w:pPr>
          </w:p>
        </w:tc>
        <w:tc>
          <w:tcPr>
            <w:tcW w:w="1573" w:type="dxa"/>
            <w:vMerge w:val="continue"/>
            <w:vAlign w:val="center"/>
          </w:tcPr>
          <w:p w14:paraId="42CBCB6D">
            <w:pPr>
              <w:spacing w:line="276" w:lineRule="auto"/>
              <w:jc w:val="center"/>
              <w:rPr>
                <w:rFonts w:ascii="宋体" w:hAnsi="宋体" w:cs="宋体"/>
                <w:color w:val="auto"/>
                <w:sz w:val="21"/>
                <w:szCs w:val="21"/>
                <w:highlight w:val="none"/>
              </w:rPr>
            </w:pPr>
          </w:p>
        </w:tc>
        <w:tc>
          <w:tcPr>
            <w:tcW w:w="1763" w:type="dxa"/>
            <w:vAlign w:val="center"/>
          </w:tcPr>
          <w:p w14:paraId="1F47E35A">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4765" w:type="dxa"/>
            <w:vAlign w:val="center"/>
          </w:tcPr>
          <w:p w14:paraId="23E9A380">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符合第二章“投标人须知”第3.3.1项规定。</w:t>
            </w:r>
          </w:p>
        </w:tc>
      </w:tr>
      <w:tr w14:paraId="63CD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030E05C8">
            <w:pPr>
              <w:spacing w:line="276" w:lineRule="auto"/>
              <w:jc w:val="center"/>
              <w:rPr>
                <w:rFonts w:ascii="宋体" w:hAnsi="宋体" w:cs="宋体"/>
                <w:color w:val="auto"/>
                <w:sz w:val="21"/>
                <w:szCs w:val="21"/>
                <w:highlight w:val="none"/>
              </w:rPr>
            </w:pPr>
          </w:p>
        </w:tc>
        <w:tc>
          <w:tcPr>
            <w:tcW w:w="1573" w:type="dxa"/>
            <w:vMerge w:val="continue"/>
            <w:vAlign w:val="center"/>
          </w:tcPr>
          <w:p w14:paraId="4C008586">
            <w:pPr>
              <w:spacing w:line="276" w:lineRule="auto"/>
              <w:jc w:val="center"/>
              <w:rPr>
                <w:rFonts w:ascii="宋体" w:hAnsi="宋体" w:cs="宋体"/>
                <w:color w:val="auto"/>
                <w:sz w:val="21"/>
                <w:szCs w:val="21"/>
                <w:highlight w:val="none"/>
              </w:rPr>
            </w:pPr>
          </w:p>
        </w:tc>
        <w:tc>
          <w:tcPr>
            <w:tcW w:w="1763" w:type="dxa"/>
            <w:vAlign w:val="center"/>
          </w:tcPr>
          <w:p w14:paraId="4B0F448A">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4765" w:type="dxa"/>
            <w:vAlign w:val="center"/>
          </w:tcPr>
          <w:p w14:paraId="23C55154">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符合第二章“投标人须知”第3.4.1项规定。</w:t>
            </w:r>
          </w:p>
        </w:tc>
      </w:tr>
      <w:tr w14:paraId="0547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69225B37">
            <w:pPr>
              <w:spacing w:line="276" w:lineRule="auto"/>
              <w:jc w:val="center"/>
              <w:rPr>
                <w:rFonts w:ascii="宋体" w:hAnsi="宋体" w:cs="宋体"/>
                <w:color w:val="auto"/>
                <w:sz w:val="21"/>
                <w:szCs w:val="21"/>
                <w:highlight w:val="none"/>
              </w:rPr>
            </w:pPr>
          </w:p>
        </w:tc>
        <w:tc>
          <w:tcPr>
            <w:tcW w:w="1573" w:type="dxa"/>
            <w:vMerge w:val="continue"/>
            <w:vAlign w:val="center"/>
          </w:tcPr>
          <w:p w14:paraId="66123940">
            <w:pPr>
              <w:spacing w:line="276" w:lineRule="auto"/>
              <w:jc w:val="center"/>
              <w:rPr>
                <w:rFonts w:ascii="宋体" w:hAnsi="宋体" w:cs="宋体"/>
                <w:color w:val="auto"/>
                <w:sz w:val="21"/>
                <w:szCs w:val="21"/>
                <w:highlight w:val="none"/>
              </w:rPr>
            </w:pPr>
          </w:p>
        </w:tc>
        <w:tc>
          <w:tcPr>
            <w:tcW w:w="1763" w:type="dxa"/>
            <w:vAlign w:val="center"/>
          </w:tcPr>
          <w:p w14:paraId="642B3825">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4765" w:type="dxa"/>
            <w:vAlign w:val="center"/>
          </w:tcPr>
          <w:p w14:paraId="6915D2DC">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符合第二章“投标人须知”第3.2款规定。</w:t>
            </w:r>
          </w:p>
        </w:tc>
      </w:tr>
      <w:tr w14:paraId="3A0A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vAlign w:val="center"/>
          </w:tcPr>
          <w:p w14:paraId="149372EB">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2.2.1</w:t>
            </w:r>
          </w:p>
        </w:tc>
        <w:tc>
          <w:tcPr>
            <w:tcW w:w="1573" w:type="dxa"/>
            <w:vMerge w:val="restart"/>
            <w:vAlign w:val="center"/>
          </w:tcPr>
          <w:p w14:paraId="77AC6866">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分值构成</w:t>
            </w:r>
          </w:p>
          <w:p w14:paraId="2C2E18C0">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100</w:t>
            </w:r>
            <w:r>
              <w:rPr>
                <w:rFonts w:hint="eastAsia" w:ascii="宋体" w:hAnsi="宋体" w:cs="宋体"/>
                <w:color w:val="auto"/>
                <w:sz w:val="21"/>
                <w:szCs w:val="21"/>
                <w:highlight w:val="none"/>
              </w:rPr>
              <w:t>分）</w:t>
            </w:r>
          </w:p>
        </w:tc>
        <w:tc>
          <w:tcPr>
            <w:tcW w:w="1763" w:type="dxa"/>
            <w:vAlign w:val="center"/>
          </w:tcPr>
          <w:p w14:paraId="7F7855CA">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资信技术</w:t>
            </w:r>
          </w:p>
        </w:tc>
        <w:tc>
          <w:tcPr>
            <w:tcW w:w="4765" w:type="dxa"/>
            <w:vAlign w:val="center"/>
          </w:tcPr>
          <w:p w14:paraId="468010A2">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85</w:t>
            </w:r>
            <w:r>
              <w:rPr>
                <w:rFonts w:hint="eastAsia" w:ascii="宋体" w:hAnsi="宋体" w:cs="宋体"/>
                <w:color w:val="auto"/>
                <w:sz w:val="21"/>
                <w:szCs w:val="21"/>
                <w:highlight w:val="none"/>
              </w:rPr>
              <w:t>分</w:t>
            </w:r>
          </w:p>
        </w:tc>
      </w:tr>
      <w:tr w14:paraId="62DE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4E4264AF">
            <w:pPr>
              <w:spacing w:line="276" w:lineRule="auto"/>
              <w:jc w:val="center"/>
              <w:rPr>
                <w:rFonts w:ascii="宋体" w:hAnsi="宋体" w:cs="宋体"/>
                <w:color w:val="auto"/>
                <w:sz w:val="21"/>
                <w:szCs w:val="21"/>
                <w:highlight w:val="none"/>
              </w:rPr>
            </w:pPr>
          </w:p>
        </w:tc>
        <w:tc>
          <w:tcPr>
            <w:tcW w:w="1573" w:type="dxa"/>
            <w:vMerge w:val="continue"/>
            <w:vAlign w:val="center"/>
          </w:tcPr>
          <w:p w14:paraId="641D611E">
            <w:pPr>
              <w:spacing w:line="276" w:lineRule="auto"/>
              <w:jc w:val="center"/>
              <w:rPr>
                <w:rFonts w:ascii="宋体" w:hAnsi="宋体" w:cs="宋体"/>
                <w:color w:val="auto"/>
                <w:sz w:val="21"/>
                <w:szCs w:val="21"/>
                <w:highlight w:val="none"/>
              </w:rPr>
            </w:pPr>
          </w:p>
        </w:tc>
        <w:tc>
          <w:tcPr>
            <w:tcW w:w="1763" w:type="dxa"/>
            <w:vAlign w:val="center"/>
          </w:tcPr>
          <w:p w14:paraId="5623AA0B">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报价</w:t>
            </w:r>
          </w:p>
        </w:tc>
        <w:tc>
          <w:tcPr>
            <w:tcW w:w="4765" w:type="dxa"/>
            <w:vAlign w:val="center"/>
          </w:tcPr>
          <w:p w14:paraId="313F4249">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bl>
    <w:p w14:paraId="166AB73E">
      <w:pPr>
        <w:rPr>
          <w:rFonts w:ascii="宋体" w:hAnsi="宋体" w:cs="宋体"/>
          <w:color w:val="auto"/>
          <w:highlight w:val="none"/>
        </w:rPr>
      </w:pPr>
      <w:r>
        <w:rPr>
          <w:rFonts w:hint="eastAsia" w:ascii="宋体" w:hAnsi="宋体" w:cs="宋体"/>
          <w:color w:val="auto"/>
          <w:highlight w:val="none"/>
        </w:rPr>
        <w:br w:type="page"/>
      </w:r>
    </w:p>
    <w:p w14:paraId="17049600">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投标文件详细评审标准</w:t>
      </w:r>
    </w:p>
    <w:tbl>
      <w:tblPr>
        <w:tblStyle w:val="20"/>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37"/>
        <w:gridCol w:w="6516"/>
      </w:tblGrid>
      <w:tr w14:paraId="7F2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21" w:type="dxa"/>
            <w:vAlign w:val="center"/>
          </w:tcPr>
          <w:p w14:paraId="25FB34A0">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条款号</w:t>
            </w:r>
          </w:p>
        </w:tc>
        <w:tc>
          <w:tcPr>
            <w:tcW w:w="8053" w:type="dxa"/>
            <w:gridSpan w:val="2"/>
            <w:vAlign w:val="center"/>
          </w:tcPr>
          <w:p w14:paraId="311EA190">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14:paraId="3B6E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5CCFAB7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w:t>
            </w:r>
          </w:p>
        </w:tc>
        <w:tc>
          <w:tcPr>
            <w:tcW w:w="1537" w:type="dxa"/>
            <w:vAlign w:val="center"/>
          </w:tcPr>
          <w:p w14:paraId="50989E68">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资质条件</w:t>
            </w:r>
          </w:p>
          <w:p w14:paraId="192AE606">
            <w:pPr>
              <w:spacing w:line="276"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p>
        </w:tc>
        <w:tc>
          <w:tcPr>
            <w:tcW w:w="6516" w:type="dxa"/>
            <w:vAlign w:val="center"/>
          </w:tcPr>
          <w:p w14:paraId="653712CF">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根据中国注册会计师协会发布的《2024年度会计师事务所综合评价前百家信息》，投标人全国排名在前20名的得5分，全国排名在21-40名的得3分，全国排名在41名以后的得1分。</w:t>
            </w:r>
          </w:p>
        </w:tc>
      </w:tr>
      <w:tr w14:paraId="2964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539E31B">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2</w:t>
            </w:r>
          </w:p>
        </w:tc>
        <w:tc>
          <w:tcPr>
            <w:tcW w:w="1537" w:type="dxa"/>
            <w:vAlign w:val="center"/>
          </w:tcPr>
          <w:p w14:paraId="4647FB9E">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执业记录</w:t>
            </w:r>
          </w:p>
          <w:p w14:paraId="50705E96">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p>
        </w:tc>
        <w:tc>
          <w:tcPr>
            <w:tcW w:w="6516" w:type="dxa"/>
            <w:vAlign w:val="center"/>
          </w:tcPr>
          <w:p w14:paraId="3A8C8930">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投标人2022年1月1日以来未受到证监会（局）或中注协、省注协等部门处罚的得10分，每受到1次处罚的扣2分，扣完为止。</w:t>
            </w:r>
          </w:p>
          <w:p w14:paraId="6D1C8C3D">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备注：未受到处罚的提供承诺书，格式自拟。受到处罚的须如实提供相关资料。</w:t>
            </w:r>
          </w:p>
        </w:tc>
      </w:tr>
      <w:tr w14:paraId="08CF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E900CB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3</w:t>
            </w:r>
          </w:p>
        </w:tc>
        <w:tc>
          <w:tcPr>
            <w:tcW w:w="1537" w:type="dxa"/>
            <w:vAlign w:val="center"/>
          </w:tcPr>
          <w:p w14:paraId="483DAAE6">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质量管理水平</w:t>
            </w:r>
          </w:p>
          <w:p w14:paraId="144049AE">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0分）</w:t>
            </w:r>
          </w:p>
        </w:tc>
        <w:tc>
          <w:tcPr>
            <w:tcW w:w="6516" w:type="dxa"/>
            <w:vAlign w:val="center"/>
          </w:tcPr>
          <w:p w14:paraId="014DF69C">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提供的</w:t>
            </w:r>
            <w:r>
              <w:rPr>
                <w:rFonts w:hint="eastAsia" w:ascii="宋体" w:hAnsi="宋体" w:cs="宋体"/>
                <w:color w:val="auto"/>
                <w:sz w:val="21"/>
                <w:szCs w:val="21"/>
                <w:highlight w:val="none"/>
              </w:rPr>
              <w:t>质量管理制度及实施情况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包括项目咨询、意见分歧解决、项目质量复核、项目质量检查、质量管理缺陷识别与整改等方面的政策与程序）</w:t>
            </w:r>
            <w:r>
              <w:rPr>
                <w:rFonts w:hint="eastAsia" w:ascii="宋体" w:hAnsi="宋体" w:cs="宋体"/>
                <w:color w:val="auto"/>
                <w:sz w:val="21"/>
                <w:szCs w:val="21"/>
                <w:highlight w:val="none"/>
              </w:rPr>
              <w:t>进行综合评分，评分细则如下：</w:t>
            </w:r>
          </w:p>
          <w:p w14:paraId="7E45AB0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1.管理制度及实施情况比较具体、成熟，完全符合项目实际需求，得</w:t>
            </w:r>
            <w:r>
              <w:rPr>
                <w:rFonts w:hint="eastAsia" w:ascii="宋体" w:hAnsi="宋体" w:cs="宋体"/>
                <w:color w:val="auto"/>
                <w:sz w:val="21"/>
                <w:szCs w:val="21"/>
                <w:highlight w:val="none"/>
                <w:lang w:val="en-US" w:eastAsia="zh-CN"/>
              </w:rPr>
              <w:t>30-40</w:t>
            </w:r>
            <w:r>
              <w:rPr>
                <w:rFonts w:hint="eastAsia" w:ascii="宋体" w:hAnsi="宋体" w:cs="宋体"/>
                <w:color w:val="auto"/>
                <w:sz w:val="21"/>
                <w:szCs w:val="21"/>
                <w:highlight w:val="none"/>
              </w:rPr>
              <w:t>分；</w:t>
            </w:r>
          </w:p>
          <w:p w14:paraId="119FB0C7">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2.管理制度及实施情况具体，基本符合项目实际需求，得</w:t>
            </w:r>
            <w:r>
              <w:rPr>
                <w:rFonts w:hint="eastAsia" w:ascii="宋体" w:hAnsi="宋体" w:cs="宋体"/>
                <w:color w:val="auto"/>
                <w:sz w:val="21"/>
                <w:szCs w:val="21"/>
                <w:highlight w:val="none"/>
                <w:lang w:val="en-US" w:eastAsia="zh-CN"/>
              </w:rPr>
              <w:t>20-29</w:t>
            </w:r>
            <w:r>
              <w:rPr>
                <w:rFonts w:hint="eastAsia" w:ascii="宋体" w:hAnsi="宋体" w:cs="宋体"/>
                <w:color w:val="auto"/>
                <w:sz w:val="21"/>
                <w:szCs w:val="21"/>
                <w:highlight w:val="none"/>
              </w:rPr>
              <w:t>分；</w:t>
            </w:r>
          </w:p>
          <w:p w14:paraId="5AA85130">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3.管理制度及实施情况不够具体，勉强符合项目实际需求，得</w:t>
            </w:r>
            <w:r>
              <w:rPr>
                <w:rFonts w:hint="eastAsia" w:ascii="宋体" w:hAnsi="宋体" w:cs="宋体"/>
                <w:color w:val="auto"/>
                <w:sz w:val="21"/>
                <w:szCs w:val="21"/>
                <w:highlight w:val="none"/>
                <w:lang w:val="en-US" w:eastAsia="zh-CN"/>
              </w:rPr>
              <w:t>10-19</w:t>
            </w:r>
            <w:r>
              <w:rPr>
                <w:rFonts w:hint="eastAsia" w:ascii="宋体" w:hAnsi="宋体" w:cs="宋体"/>
                <w:color w:val="auto"/>
                <w:sz w:val="21"/>
                <w:szCs w:val="21"/>
                <w:highlight w:val="none"/>
              </w:rPr>
              <w:t>分；</w:t>
            </w:r>
          </w:p>
          <w:p w14:paraId="2B3B548C">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4.管理制度及实施情况</w:t>
            </w:r>
            <w:r>
              <w:rPr>
                <w:rFonts w:hint="eastAsia" w:ascii="宋体" w:hAnsi="宋体" w:cs="宋体"/>
                <w:color w:val="auto"/>
                <w:sz w:val="21"/>
                <w:szCs w:val="21"/>
                <w:highlight w:val="none"/>
                <w:lang w:val="en-US" w:eastAsia="zh-CN"/>
              </w:rPr>
              <w:t>与项目实际需求无关或</w:t>
            </w:r>
            <w:r>
              <w:rPr>
                <w:rFonts w:hint="eastAsia" w:ascii="宋体" w:hAnsi="宋体" w:cs="宋体"/>
                <w:color w:val="auto"/>
                <w:sz w:val="21"/>
                <w:szCs w:val="21"/>
                <w:highlight w:val="none"/>
              </w:rPr>
              <w:t>未提供的不得分。</w:t>
            </w:r>
          </w:p>
        </w:tc>
      </w:tr>
      <w:tr w14:paraId="1D8C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EB01F32">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4</w:t>
            </w:r>
          </w:p>
        </w:tc>
        <w:tc>
          <w:tcPr>
            <w:tcW w:w="1537" w:type="dxa"/>
            <w:vAlign w:val="center"/>
          </w:tcPr>
          <w:p w14:paraId="5244967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工作方案</w:t>
            </w:r>
          </w:p>
          <w:p w14:paraId="6699B5FF">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vAlign w:val="center"/>
          </w:tcPr>
          <w:p w14:paraId="5B250C55">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w:t>
            </w:r>
            <w:r>
              <w:rPr>
                <w:rFonts w:hint="eastAsia" w:ascii="宋体" w:hAnsi="宋体" w:cs="宋体"/>
                <w:color w:val="auto"/>
                <w:sz w:val="21"/>
                <w:szCs w:val="21"/>
                <w:highlight w:val="none"/>
              </w:rPr>
              <w:t>工作方案进行综合评分，评分细则如下：</w:t>
            </w:r>
          </w:p>
          <w:p w14:paraId="33628631">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1.工作方案比较具体、成熟，完全符合项目实际需求，得</w:t>
            </w:r>
            <w:r>
              <w:rPr>
                <w:rFonts w:hint="eastAsia" w:ascii="宋体" w:hAnsi="宋体" w:cs="宋体"/>
                <w:color w:val="auto"/>
                <w:sz w:val="21"/>
                <w:szCs w:val="21"/>
                <w:highlight w:val="none"/>
                <w:lang w:val="en-US" w:eastAsia="zh-CN"/>
              </w:rPr>
              <w:t>8-10</w:t>
            </w:r>
            <w:r>
              <w:rPr>
                <w:rFonts w:hint="eastAsia" w:ascii="宋体" w:hAnsi="宋体" w:cs="宋体"/>
                <w:color w:val="auto"/>
                <w:sz w:val="21"/>
                <w:szCs w:val="21"/>
                <w:highlight w:val="none"/>
              </w:rPr>
              <w:t>分；</w:t>
            </w:r>
          </w:p>
          <w:p w14:paraId="4981BFC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2.工作方案具体，基本符合项目实际需求，得</w:t>
            </w:r>
            <w:r>
              <w:rPr>
                <w:rFonts w:hint="eastAsia" w:ascii="宋体" w:hAnsi="宋体" w:cs="宋体"/>
                <w:color w:val="auto"/>
                <w:sz w:val="21"/>
                <w:szCs w:val="21"/>
                <w:highlight w:val="none"/>
                <w:lang w:val="en-US" w:eastAsia="zh-CN"/>
              </w:rPr>
              <w:t>5-7</w:t>
            </w:r>
            <w:r>
              <w:rPr>
                <w:rFonts w:hint="eastAsia" w:ascii="宋体" w:hAnsi="宋体" w:cs="宋体"/>
                <w:color w:val="auto"/>
                <w:sz w:val="21"/>
                <w:szCs w:val="21"/>
                <w:highlight w:val="none"/>
              </w:rPr>
              <w:t>分；</w:t>
            </w:r>
          </w:p>
          <w:p w14:paraId="35A33372">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3.工作方案不够具体，勉强符合项目实际需求，得</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分；</w:t>
            </w:r>
          </w:p>
          <w:p w14:paraId="66F9910C">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4.工作方案</w:t>
            </w:r>
            <w:r>
              <w:rPr>
                <w:rFonts w:hint="eastAsia" w:ascii="宋体" w:hAnsi="宋体" w:cs="宋体"/>
                <w:color w:val="auto"/>
                <w:sz w:val="21"/>
                <w:szCs w:val="21"/>
                <w:highlight w:val="none"/>
                <w:lang w:val="en-US" w:eastAsia="zh-CN"/>
              </w:rPr>
              <w:t>与项目实际需求无关或</w:t>
            </w:r>
            <w:r>
              <w:rPr>
                <w:rFonts w:hint="eastAsia" w:ascii="宋体" w:hAnsi="宋体" w:cs="宋体"/>
                <w:color w:val="auto"/>
                <w:sz w:val="21"/>
                <w:szCs w:val="21"/>
                <w:highlight w:val="none"/>
              </w:rPr>
              <w:t>未提供的不得分。</w:t>
            </w:r>
          </w:p>
        </w:tc>
      </w:tr>
      <w:tr w14:paraId="2A2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3C1C8E5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5</w:t>
            </w:r>
          </w:p>
        </w:tc>
        <w:tc>
          <w:tcPr>
            <w:tcW w:w="1537" w:type="dxa"/>
            <w:shd w:val="clear" w:color="auto" w:fill="auto"/>
            <w:vAlign w:val="center"/>
          </w:tcPr>
          <w:p w14:paraId="3AB0F460">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人力及其他资源配备</w:t>
            </w:r>
          </w:p>
          <w:p w14:paraId="23050B06">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shd w:val="clear" w:color="auto" w:fill="auto"/>
            <w:vAlign w:val="center"/>
          </w:tcPr>
          <w:p w14:paraId="641C92FD">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w:t>
            </w:r>
            <w:r>
              <w:rPr>
                <w:rFonts w:hint="eastAsia" w:ascii="宋体" w:hAnsi="宋体" w:cs="宋体"/>
                <w:color w:val="auto"/>
                <w:sz w:val="21"/>
                <w:szCs w:val="21"/>
                <w:highlight w:val="none"/>
              </w:rPr>
              <w:t>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进行综合评分，评分细则如下：</w:t>
            </w:r>
          </w:p>
          <w:p w14:paraId="2AF80654">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比较具体、成熟，完全符合项目实际需求，得</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p w14:paraId="3E110D71">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具体，基本符合项目实际需求，得</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分；</w:t>
            </w:r>
          </w:p>
          <w:p w14:paraId="5D4C43F1">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不够具体，勉强符合项目实际需求，得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408D28F1">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4.人力及其他资源配备</w:t>
            </w:r>
            <w:r>
              <w:rPr>
                <w:rFonts w:hint="eastAsia" w:ascii="宋体" w:hAnsi="宋体" w:cs="宋体"/>
                <w:color w:val="auto"/>
                <w:sz w:val="21"/>
                <w:szCs w:val="21"/>
                <w:highlight w:val="none"/>
                <w:lang w:val="en-US" w:eastAsia="zh-CN"/>
              </w:rPr>
              <w:t>方案与项目实际需求无关或</w:t>
            </w:r>
            <w:r>
              <w:rPr>
                <w:rFonts w:hint="eastAsia" w:ascii="宋体" w:hAnsi="宋体" w:cs="宋体"/>
                <w:color w:val="auto"/>
                <w:sz w:val="21"/>
                <w:szCs w:val="21"/>
                <w:highlight w:val="none"/>
              </w:rPr>
              <w:t>未提供的不得分。</w:t>
            </w:r>
          </w:p>
        </w:tc>
      </w:tr>
      <w:tr w14:paraId="4C1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59D52D88">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6</w:t>
            </w:r>
          </w:p>
        </w:tc>
        <w:tc>
          <w:tcPr>
            <w:tcW w:w="1537" w:type="dxa"/>
            <w:shd w:val="clear" w:color="auto" w:fill="auto"/>
            <w:vAlign w:val="center"/>
          </w:tcPr>
          <w:p w14:paraId="15A40647">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信息安全管理</w:t>
            </w:r>
          </w:p>
          <w:p w14:paraId="648E5A97">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shd w:val="clear" w:color="auto" w:fill="auto"/>
            <w:vAlign w:val="center"/>
          </w:tcPr>
          <w:p w14:paraId="190E3778">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针对本项目提供的信息安全管理方案情况</w:t>
            </w:r>
            <w:r>
              <w:rPr>
                <w:rFonts w:hint="eastAsia" w:ascii="宋体" w:hAnsi="宋体" w:cs="宋体"/>
                <w:color w:val="auto"/>
                <w:sz w:val="21"/>
                <w:szCs w:val="21"/>
                <w:highlight w:val="none"/>
              </w:rPr>
              <w:t>进行综合评分，评分细则如下：</w:t>
            </w:r>
          </w:p>
          <w:p w14:paraId="3384025C">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信息安全管理方案</w:t>
            </w:r>
            <w:r>
              <w:rPr>
                <w:rFonts w:hint="eastAsia" w:ascii="宋体" w:hAnsi="宋体" w:cs="宋体"/>
                <w:color w:val="auto"/>
                <w:sz w:val="21"/>
                <w:szCs w:val="21"/>
                <w:highlight w:val="none"/>
              </w:rPr>
              <w:t>比较具体、成熟，完全符合项目实际需求，得</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p w14:paraId="29A0243B">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信息安全管理方案</w:t>
            </w:r>
            <w:r>
              <w:rPr>
                <w:rFonts w:hint="eastAsia" w:ascii="宋体" w:hAnsi="宋体" w:cs="宋体"/>
                <w:color w:val="auto"/>
                <w:sz w:val="21"/>
                <w:szCs w:val="21"/>
                <w:highlight w:val="none"/>
              </w:rPr>
              <w:t>具体，基本符合项目实际需求，得</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分；</w:t>
            </w:r>
          </w:p>
          <w:p w14:paraId="4AE4EB4F">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信息安全管理方案</w:t>
            </w:r>
            <w:r>
              <w:rPr>
                <w:rFonts w:hint="eastAsia" w:ascii="宋体" w:hAnsi="宋体" w:cs="宋体"/>
                <w:color w:val="auto"/>
                <w:sz w:val="21"/>
                <w:szCs w:val="21"/>
                <w:highlight w:val="none"/>
              </w:rPr>
              <w:t>不够具体，勉强符合项目实际需求，得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7022F617">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信息安全管理方案与项目实际需求无关或</w:t>
            </w:r>
            <w:r>
              <w:rPr>
                <w:rFonts w:hint="eastAsia" w:ascii="宋体" w:hAnsi="宋体" w:cs="宋体"/>
                <w:color w:val="auto"/>
                <w:sz w:val="21"/>
                <w:szCs w:val="21"/>
                <w:highlight w:val="none"/>
              </w:rPr>
              <w:t>未提供的不得分。</w:t>
            </w:r>
          </w:p>
        </w:tc>
      </w:tr>
      <w:tr w14:paraId="260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324AD6E2">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7</w:t>
            </w:r>
          </w:p>
        </w:tc>
        <w:tc>
          <w:tcPr>
            <w:tcW w:w="1537" w:type="dxa"/>
            <w:shd w:val="clear" w:color="auto" w:fill="auto"/>
            <w:vAlign w:val="center"/>
          </w:tcPr>
          <w:p w14:paraId="42AC9A3B">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风险承担能力水平</w:t>
            </w:r>
          </w:p>
          <w:p w14:paraId="3CBABACA">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shd w:val="clear" w:color="auto" w:fill="auto"/>
            <w:vAlign w:val="center"/>
          </w:tcPr>
          <w:p w14:paraId="3476AC9F">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w:t>
            </w:r>
            <w:r>
              <w:rPr>
                <w:rFonts w:hint="eastAsia" w:ascii="宋体" w:hAnsi="宋体" w:cs="宋体"/>
                <w:color w:val="auto"/>
                <w:sz w:val="21"/>
                <w:szCs w:val="21"/>
                <w:highlight w:val="none"/>
              </w:rPr>
              <w:t>风险承担</w:t>
            </w:r>
            <w:r>
              <w:rPr>
                <w:rFonts w:hint="eastAsia" w:ascii="宋体" w:hAnsi="宋体" w:cs="宋体"/>
                <w:color w:val="auto"/>
                <w:sz w:val="21"/>
                <w:szCs w:val="21"/>
                <w:highlight w:val="none"/>
                <w:lang w:val="en-US" w:eastAsia="zh-CN"/>
              </w:rPr>
              <w:t>方案情况</w:t>
            </w:r>
            <w:r>
              <w:rPr>
                <w:rFonts w:hint="eastAsia" w:ascii="宋体" w:hAnsi="宋体" w:cs="宋体"/>
                <w:color w:val="auto"/>
                <w:sz w:val="21"/>
                <w:szCs w:val="21"/>
                <w:highlight w:val="none"/>
              </w:rPr>
              <w:t>进行综合评分，评分细则如下：</w:t>
            </w:r>
          </w:p>
          <w:p w14:paraId="12C89548">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1.风险承担</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比较具体、成熟，完全符合项目实际需求，得</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p w14:paraId="6FB32A9E">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2.风险承担</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具体，基本符合项目实际需求，得</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分；</w:t>
            </w:r>
          </w:p>
          <w:p w14:paraId="1AF8167B">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3.风险承担</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不够具体，勉强符合项目实际需求，得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758400B2">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4.风险承担</w:t>
            </w:r>
            <w:r>
              <w:rPr>
                <w:rFonts w:hint="eastAsia" w:ascii="宋体" w:hAnsi="宋体" w:cs="宋体"/>
                <w:color w:val="auto"/>
                <w:sz w:val="21"/>
                <w:szCs w:val="21"/>
                <w:highlight w:val="none"/>
                <w:lang w:val="en-US" w:eastAsia="zh-CN"/>
              </w:rPr>
              <w:t>方案与项目实际需求无关或</w:t>
            </w:r>
            <w:r>
              <w:rPr>
                <w:rFonts w:hint="eastAsia" w:ascii="宋体" w:hAnsi="宋体" w:cs="宋体"/>
                <w:color w:val="auto"/>
                <w:sz w:val="21"/>
                <w:szCs w:val="21"/>
                <w:highlight w:val="none"/>
              </w:rPr>
              <w:t>未提供的不得分。</w:t>
            </w:r>
          </w:p>
        </w:tc>
      </w:tr>
      <w:tr w14:paraId="1FF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E8308CC">
            <w:pPr>
              <w:spacing w:line="276"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537" w:type="dxa"/>
            <w:shd w:val="clear" w:color="auto" w:fill="auto"/>
            <w:vAlign w:val="center"/>
          </w:tcPr>
          <w:p w14:paraId="6FDA034A">
            <w:pPr>
              <w:spacing w:line="276"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w:t>
            </w:r>
          </w:p>
          <w:p w14:paraId="02187056">
            <w:pPr>
              <w:spacing w:line="276" w:lineRule="auto"/>
              <w:jc w:val="cente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val="zh-CN"/>
              </w:rPr>
              <w:t>分）</w:t>
            </w:r>
          </w:p>
        </w:tc>
        <w:tc>
          <w:tcPr>
            <w:tcW w:w="6516" w:type="dxa"/>
            <w:shd w:val="clear" w:color="auto" w:fill="auto"/>
            <w:vAlign w:val="center"/>
          </w:tcPr>
          <w:p w14:paraId="1CF54334">
            <w:pPr>
              <w:spacing w:line="276" w:lineRule="auto"/>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1.基准价=所有有效投标人的报价</w:t>
            </w:r>
            <w:r>
              <w:rPr>
                <w:rFonts w:hint="eastAsia" w:ascii="宋体" w:hAnsi="宋体" w:cs="宋体"/>
                <w:color w:val="auto"/>
                <w:sz w:val="21"/>
                <w:szCs w:val="21"/>
                <w:highlight w:val="none"/>
                <w:lang w:val="en-US" w:eastAsia="zh-CN"/>
              </w:rPr>
              <w:t>平均值</w:t>
            </w:r>
            <w:r>
              <w:rPr>
                <w:rFonts w:hint="eastAsia" w:ascii="宋体" w:hAnsi="宋体" w:cs="宋体"/>
                <w:color w:val="auto"/>
                <w:sz w:val="21"/>
                <w:szCs w:val="21"/>
                <w:highlight w:val="none"/>
                <w:lang w:val="zh-CN"/>
              </w:rPr>
              <w:t>；</w:t>
            </w:r>
          </w:p>
          <w:p w14:paraId="719B2FBB">
            <w:pPr>
              <w:spacing w:line="276" w:lineRule="auto"/>
              <w:jc w:val="left"/>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2.报价得分=（1-∣基准价-</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val="zh-CN"/>
              </w:rPr>
              <w:t>报价∣/基准价）×</w:t>
            </w:r>
            <w:r>
              <w:rPr>
                <w:rFonts w:hint="eastAsia" w:ascii="宋体" w:hAnsi="宋体" w:cs="宋体"/>
                <w:color w:val="auto"/>
                <w:sz w:val="21"/>
                <w:szCs w:val="21"/>
                <w:highlight w:val="none"/>
                <w:lang w:val="en-US" w:eastAsia="zh-CN"/>
              </w:rPr>
              <w:t>15分。</w:t>
            </w:r>
          </w:p>
        </w:tc>
      </w:tr>
    </w:tbl>
    <w:p w14:paraId="74CD77E3">
      <w:pPr>
        <w:rPr>
          <w:rFonts w:ascii="宋体" w:hAnsi="宋体" w:cs="宋体"/>
          <w:color w:val="auto"/>
          <w:highlight w:val="none"/>
        </w:rPr>
      </w:pPr>
    </w:p>
    <w:p w14:paraId="07EFA12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1.评标方法</w:t>
      </w:r>
    </w:p>
    <w:p w14:paraId="0F067CD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由招标人抽签确定中标候选人顺序。</w:t>
      </w:r>
    </w:p>
    <w:p w14:paraId="06F0CB0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2.评审标准</w:t>
      </w:r>
    </w:p>
    <w:p w14:paraId="5EA9B3D7">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2.1 初步评审标准</w:t>
      </w:r>
    </w:p>
    <w:p w14:paraId="2F65395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2.1.1 形式评审标准：见评标办法前附表。</w:t>
      </w:r>
    </w:p>
    <w:p w14:paraId="595495B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2.1.2 资格评审标准：见评标办法前附表。</w:t>
      </w:r>
    </w:p>
    <w:p w14:paraId="1D007DA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2.1.3 响应性评审标准：见评标办法前附表。</w:t>
      </w:r>
    </w:p>
    <w:p w14:paraId="36E11FEC">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2.2 分值构成与评分标准</w:t>
      </w:r>
    </w:p>
    <w:p w14:paraId="759279A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2.2.1 分值构成</w:t>
      </w:r>
    </w:p>
    <w:p w14:paraId="0F52ACA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见评标办法前附表及详细评审标准。</w:t>
      </w:r>
    </w:p>
    <w:p w14:paraId="71B55A9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 评标基准价计算</w:t>
      </w:r>
    </w:p>
    <w:p w14:paraId="5561B60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评标基准价计算方法：见评标办法前附表及详细评审标准。</w:t>
      </w:r>
    </w:p>
    <w:p w14:paraId="20916D4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2.2.3 评分标准</w:t>
      </w:r>
    </w:p>
    <w:p w14:paraId="061A403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见评标办法前附表及详细评审标准。</w:t>
      </w:r>
    </w:p>
    <w:p w14:paraId="381E6EC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3.评标程序</w:t>
      </w:r>
    </w:p>
    <w:p w14:paraId="028B7D64">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3.1 初步评审</w:t>
      </w:r>
    </w:p>
    <w:p w14:paraId="3C561D4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EAEE0C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 投标人有以下情形之一的，评标委员会应当否决其投标：</w:t>
      </w:r>
    </w:p>
    <w:p w14:paraId="25F1051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（1）投标文件没有对招标文件的实质性要求和条件作出响应.或者对招标文件的偏差超出招标文件规定的偏差范围或最高项数；</w:t>
      </w:r>
    </w:p>
    <w:p w14:paraId="2A5BEC1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（2）有串通投标、弄虚作假、行贿等违法行为。</w:t>
      </w:r>
    </w:p>
    <w:p w14:paraId="237CE77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3.1.3 投标报价有算术错误及其他错误的，评标委员会按以下原则要求投标人对投标报价进行修正，并要求投标人书面澄清确认。投标人拒不澄清确认的，评标委员会应当否决其投标：</w:t>
      </w:r>
    </w:p>
    <w:p w14:paraId="09C8105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（1）投标文件中的大写金额与小写金额不一致的，以大写金额为准；</w:t>
      </w:r>
    </w:p>
    <w:p w14:paraId="5B2823E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（2）总价金额与单价金额不一致的，以单价金额为准，但单价金额小数点有明显错误的除外；</w:t>
      </w:r>
    </w:p>
    <w:p w14:paraId="2DF68BF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（3）投标报价为各分项报价金额之和，投标报价与分项报价的合价不一致的，应以各分项合价累计数为准，修正投标报价；</w:t>
      </w:r>
    </w:p>
    <w:p w14:paraId="6664794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（4）如果分项报价中存在缺漏项，则视为缺漏项价格已包含在其他分项报价之中。</w:t>
      </w:r>
    </w:p>
    <w:p w14:paraId="378D0D2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 详细评审</w:t>
      </w:r>
    </w:p>
    <w:p w14:paraId="393F71A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 评标委员会按本章第2.2款规定的量化因素和分值进行打分，并计算出综合评估得分。</w:t>
      </w:r>
    </w:p>
    <w:p w14:paraId="51F7181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3.2.2 评分分值取各评委评分的平均值计算，保留小数点后两位，小数点后第三位“四舍五入”。</w:t>
      </w:r>
    </w:p>
    <w:p w14:paraId="0F64D63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3.2.3 投标人得分=各量化因素得分之和。</w:t>
      </w:r>
    </w:p>
    <w:p w14:paraId="2A7AF95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并否决其投标。</w:t>
      </w:r>
    </w:p>
    <w:p w14:paraId="4ABC2DA9">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3.3 投标文件的澄清</w:t>
      </w:r>
    </w:p>
    <w:p w14:paraId="303088E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101F8D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3.3.2 澄清、说明或补正不得超出投标文件的范围且不得改变投标文件的实质性内容，并构成投标文件的组成部分。</w:t>
      </w:r>
    </w:p>
    <w:p w14:paraId="53B3220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3.3.3 评标委员会对投标人提交的澄清、说明或补正有疑问的，可以要求投标人进一步澄清、说明或补正，直至满足评标委员会的要求。</w:t>
      </w:r>
    </w:p>
    <w:p w14:paraId="1A2E021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3.4 评标结果</w:t>
      </w:r>
    </w:p>
    <w:p w14:paraId="721252F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3.4.1 除第二章“投标人须知”前附表授权直接确定中标人外，评标委员会按照经评审的得分由低到高的顺序推荐中标候选人，并标明排序。</w:t>
      </w:r>
    </w:p>
    <w:p w14:paraId="4405B32F">
      <w:pPr>
        <w:ind w:firstLine="420" w:firstLineChars="200"/>
        <w:rPr>
          <w:rFonts w:ascii="宋体" w:hAnsi="宋体" w:cs="宋体"/>
          <w:color w:val="auto"/>
          <w:highlight w:val="none"/>
        </w:rPr>
      </w:pPr>
      <w:r>
        <w:rPr>
          <w:rFonts w:hint="eastAsia" w:ascii="宋体" w:hAnsi="宋体" w:cs="宋体"/>
          <w:color w:val="auto"/>
          <w:sz w:val="21"/>
          <w:szCs w:val="21"/>
          <w:highlight w:val="none"/>
        </w:rPr>
        <w:t>3.4.2 评标委员会完成评标后，应当向招标人提交书面评标报告和中标候选人名单。</w:t>
      </w:r>
    </w:p>
    <w:p w14:paraId="29B7E9AB">
      <w:pPr>
        <w:rPr>
          <w:rFonts w:ascii="宋体" w:hAnsi="宋体" w:cs="宋体"/>
          <w:color w:val="auto"/>
          <w:highlight w:val="none"/>
        </w:rPr>
      </w:pPr>
      <w:r>
        <w:rPr>
          <w:rFonts w:hint="eastAsia" w:ascii="宋体" w:hAnsi="宋体" w:cs="宋体"/>
          <w:color w:val="auto"/>
          <w:highlight w:val="none"/>
        </w:rPr>
        <w:br w:type="page"/>
      </w:r>
    </w:p>
    <w:p w14:paraId="0F8C0590">
      <w:pPr>
        <w:pStyle w:val="5"/>
        <w:rPr>
          <w:color w:val="auto"/>
          <w:highlight w:val="none"/>
        </w:rPr>
      </w:pPr>
      <w:bookmarkStart w:id="9" w:name="_Toc7160"/>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bookmarkEnd w:id="9"/>
    </w:p>
    <w:p w14:paraId="6CA12A3E">
      <w:pPr>
        <w:keepNext w:val="0"/>
        <w:keepLines w:val="0"/>
        <w:pageBreakBefore w:val="0"/>
        <w:kinsoku/>
        <w:wordWrap/>
        <w:overflowPunct/>
        <w:topLinePunct w:val="0"/>
        <w:bidi w:val="0"/>
        <w:adjustRightInd/>
        <w:snapToGrid/>
        <w:spacing w:line="420" w:lineRule="exact"/>
        <w:ind w:firstLine="560" w:firstLineChars="200"/>
        <w:jc w:val="center"/>
        <w:textAlignment w:val="auto"/>
        <w:rPr>
          <w:rFonts w:hint="eastAsia" w:ascii="宋体" w:hAnsi="宋体" w:eastAsia="宋体" w:cs="宋体"/>
          <w:i w:val="0"/>
          <w:iCs w:val="0"/>
          <w:color w:val="auto"/>
          <w:sz w:val="24"/>
          <w:szCs w:val="24"/>
          <w:highlight w:val="none"/>
          <w:u w:val="single"/>
        </w:rPr>
      </w:pPr>
      <w:bookmarkStart w:id="10" w:name="_Toc2991"/>
      <w:r>
        <w:rPr>
          <w:rFonts w:hint="eastAsia" w:ascii="Times New Roman" w:hAnsi="Times New Roman" w:eastAsia="仿宋"/>
          <w:color w:val="auto"/>
          <w:sz w:val="28"/>
          <w:szCs w:val="28"/>
          <w:highlight w:val="none"/>
        </w:rPr>
        <w:t>（本合同条款及格式仅供参考，具体合同根据实际情况签订）</w:t>
      </w:r>
    </w:p>
    <w:p w14:paraId="695718A9">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i w:val="0"/>
          <w:iCs w:val="0"/>
          <w:color w:val="auto"/>
          <w:sz w:val="24"/>
          <w:szCs w:val="24"/>
          <w:highlight w:val="none"/>
          <w:u w:val="single"/>
        </w:rPr>
      </w:pPr>
    </w:p>
    <w:p w14:paraId="539B1BDC">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招标</w:t>
      </w:r>
      <w:r>
        <w:rPr>
          <w:rFonts w:hint="eastAsia" w:ascii="宋体" w:hAnsi="宋体" w:eastAsia="宋体" w:cs="宋体"/>
          <w:i w:val="0"/>
          <w:iCs w:val="0"/>
          <w:color w:val="auto"/>
          <w:sz w:val="24"/>
          <w:szCs w:val="24"/>
          <w:highlight w:val="none"/>
          <w:u w:val="single"/>
        </w:rPr>
        <w:t>人名称）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u w:val="none"/>
          <w:lang w:val="en-US" w:eastAsia="zh-CN"/>
        </w:rPr>
        <w:t>邀请招标</w:t>
      </w:r>
      <w:r>
        <w:rPr>
          <w:rFonts w:hint="eastAsia" w:ascii="宋体" w:hAnsi="宋体" w:eastAsia="宋体" w:cs="宋体"/>
          <w:i w:val="0"/>
          <w:iCs w:val="0"/>
          <w:color w:val="auto"/>
          <w:sz w:val="24"/>
          <w:szCs w:val="24"/>
          <w:highlight w:val="none"/>
          <w:lang w:eastAsia="zh-CN"/>
        </w:rPr>
        <w:t>确定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中标</w:t>
      </w:r>
      <w:r>
        <w:rPr>
          <w:rFonts w:hint="eastAsia" w:ascii="宋体" w:hAnsi="宋体" w:eastAsia="宋体" w:cs="宋体"/>
          <w:i w:val="0"/>
          <w:iCs w:val="0"/>
          <w:color w:val="auto"/>
          <w:sz w:val="24"/>
          <w:szCs w:val="24"/>
          <w:highlight w:val="none"/>
          <w:u w:val="single"/>
        </w:rPr>
        <w:t>人名称）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szCs w:val="24"/>
          <w:highlight w:val="none"/>
        </w:rPr>
        <w:t>）为</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项目名称</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rPr>
        <w:t>，现按照</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文件确定的事项签订</w:t>
      </w:r>
      <w:r>
        <w:rPr>
          <w:rFonts w:hint="eastAsia" w:ascii="宋体" w:hAnsi="宋体" w:eastAsia="宋体" w:cs="宋体"/>
          <w:color w:val="auto"/>
          <w:sz w:val="24"/>
          <w:szCs w:val="24"/>
          <w:highlight w:val="none"/>
        </w:rPr>
        <w:t>本合同。</w:t>
      </w:r>
    </w:p>
    <w:p w14:paraId="17492124">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根据《中华人民共和国民法典》等相关法律法规之规定，按照平等、自愿、公平和诚实信用的原则，经甲方和乙方协商一致，约定以下合同条款，以兹共同遵守、全面履行。</w:t>
      </w:r>
    </w:p>
    <w:p w14:paraId="6A341627">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1" w:name="_Toc3029"/>
      <w:bookmarkStart w:id="12" w:name="_Toc24059"/>
      <w:bookmarkStart w:id="13" w:name="_Toc2232"/>
      <w:r>
        <w:rPr>
          <w:rFonts w:hint="eastAsia" w:ascii="宋体" w:hAnsi="宋体" w:eastAsia="宋体" w:cs="宋体"/>
          <w:b/>
          <w:bCs/>
          <w:color w:val="auto"/>
          <w:sz w:val="24"/>
          <w:szCs w:val="24"/>
          <w:highlight w:val="none"/>
          <w:lang w:val="zh-CN"/>
        </w:rPr>
        <w:t>1.1 合同组成部分</w:t>
      </w:r>
      <w:bookmarkEnd w:id="11"/>
      <w:bookmarkEnd w:id="12"/>
      <w:bookmarkEnd w:id="13"/>
    </w:p>
    <w:p w14:paraId="14CA9CCE">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文件确定的事项前提下，组成本合同的多个文件的优先适用顺序如下：</w:t>
      </w:r>
    </w:p>
    <w:p w14:paraId="31254297">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6B9618EE">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w:t>
      </w:r>
    </w:p>
    <w:p w14:paraId="48FFAEC4">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文件（含澄清或者说明文件）；</w:t>
      </w:r>
    </w:p>
    <w:p w14:paraId="3F7FE3D4">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文件（含澄清或者修改文件）；</w:t>
      </w:r>
    </w:p>
    <w:p w14:paraId="35168D75">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40C914BB">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4" w:name="_Toc2918"/>
      <w:bookmarkStart w:id="15" w:name="_Toc22185"/>
      <w:bookmarkStart w:id="16" w:name="_Toc18585"/>
      <w:bookmarkStart w:id="17" w:name="_Toc6773"/>
      <w:bookmarkStart w:id="18" w:name="_Toc6311"/>
      <w:r>
        <w:rPr>
          <w:rFonts w:hint="eastAsia" w:ascii="宋体" w:hAnsi="宋体" w:eastAsia="宋体" w:cs="宋体"/>
          <w:b/>
          <w:bCs/>
          <w:color w:val="auto"/>
          <w:sz w:val="24"/>
          <w:szCs w:val="24"/>
          <w:highlight w:val="none"/>
          <w:lang w:val="zh-CN"/>
        </w:rPr>
        <w:t xml:space="preserve">1.2 </w:t>
      </w:r>
      <w:bookmarkEnd w:id="14"/>
      <w:bookmarkEnd w:id="15"/>
      <w:bookmarkEnd w:id="16"/>
      <w:bookmarkEnd w:id="17"/>
      <w:bookmarkEnd w:id="18"/>
      <w:r>
        <w:rPr>
          <w:rFonts w:hint="eastAsia" w:ascii="宋体" w:hAnsi="宋体" w:eastAsia="宋体" w:cs="宋体"/>
          <w:b/>
          <w:bCs/>
          <w:color w:val="auto"/>
          <w:sz w:val="24"/>
          <w:szCs w:val="24"/>
          <w:highlight w:val="none"/>
          <w:lang w:val="zh-CN"/>
        </w:rPr>
        <w:t>服务</w:t>
      </w:r>
    </w:p>
    <w:p w14:paraId="4755385D">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0C277B">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AA7A68">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814140">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9" w:name="_Toc21631"/>
      <w:bookmarkStart w:id="20" w:name="_Toc21551"/>
      <w:bookmarkStart w:id="21" w:name="_Toc23292"/>
      <w:r>
        <w:rPr>
          <w:rFonts w:hint="eastAsia" w:ascii="宋体" w:hAnsi="宋体" w:eastAsia="宋体" w:cs="宋体"/>
          <w:b/>
          <w:bCs/>
          <w:color w:val="auto"/>
          <w:sz w:val="24"/>
          <w:szCs w:val="24"/>
          <w:highlight w:val="none"/>
          <w:lang w:val="zh-CN"/>
        </w:rPr>
        <w:t>1.3 价款</w:t>
      </w:r>
      <w:bookmarkEnd w:id="19"/>
      <w:bookmarkEnd w:id="20"/>
      <w:bookmarkEnd w:id="21"/>
    </w:p>
    <w:p w14:paraId="0B2EB168">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D7DE9A2">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分项价格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详见响应文件分项报价清单。</w:t>
      </w:r>
    </w:p>
    <w:p w14:paraId="5E9307A8">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22" w:name="_Toc10340"/>
      <w:bookmarkStart w:id="23" w:name="_Toc22618"/>
      <w:bookmarkStart w:id="24" w:name="_Toc1814"/>
      <w:r>
        <w:rPr>
          <w:rFonts w:hint="eastAsia" w:ascii="宋体" w:hAnsi="宋体" w:eastAsia="宋体" w:cs="宋体"/>
          <w:b/>
          <w:bCs/>
          <w:color w:val="auto"/>
          <w:sz w:val="24"/>
          <w:szCs w:val="24"/>
          <w:highlight w:val="none"/>
          <w:lang w:val="zh-CN"/>
        </w:rPr>
        <w:t>1.4 付款方式和发票开具方式</w:t>
      </w:r>
      <w:bookmarkEnd w:id="22"/>
      <w:bookmarkEnd w:id="23"/>
      <w:bookmarkEnd w:id="24"/>
    </w:p>
    <w:p w14:paraId="499E62A3">
      <w:pPr>
        <w:pStyle w:val="39"/>
        <w:keepNext w:val="0"/>
        <w:keepLines w:val="0"/>
        <w:pageBreakBefore w:val="0"/>
        <w:kinsoku/>
        <w:wordWrap/>
        <w:overflowPunct/>
        <w:topLinePunct w:val="0"/>
        <w:bidi w:val="0"/>
        <w:adjustRightInd/>
        <w:snapToGrid/>
        <w:spacing w:before="0" w:beforeAutospacing="0" w:after="0" w:afterAutospacing="0" w:line="42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FB9B536">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B74660">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25" w:name="_Toc19304"/>
      <w:bookmarkStart w:id="26" w:name="_Toc2846"/>
      <w:bookmarkStart w:id="27" w:name="_Toc32071"/>
      <w:r>
        <w:rPr>
          <w:rFonts w:hint="eastAsia" w:ascii="宋体" w:hAnsi="宋体" w:eastAsia="宋体" w:cs="宋体"/>
          <w:b/>
          <w:bCs/>
          <w:color w:val="auto"/>
          <w:sz w:val="24"/>
          <w:szCs w:val="24"/>
          <w:highlight w:val="none"/>
          <w:lang w:val="zh-CN"/>
        </w:rPr>
        <w:t>1.5 服务期限、地点和方式</w:t>
      </w:r>
      <w:bookmarkEnd w:id="25"/>
      <w:bookmarkEnd w:id="26"/>
      <w:bookmarkEnd w:id="27"/>
    </w:p>
    <w:p w14:paraId="3FCA1BFA">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日止，共    日历天</w:t>
      </w:r>
      <w:r>
        <w:rPr>
          <w:rFonts w:hint="eastAsia" w:ascii="宋体" w:hAnsi="宋体" w:eastAsia="宋体" w:cs="宋体"/>
          <w:color w:val="auto"/>
          <w:sz w:val="24"/>
          <w:szCs w:val="24"/>
          <w:highlight w:val="none"/>
        </w:rPr>
        <w:t>；</w:t>
      </w:r>
    </w:p>
    <w:p w14:paraId="74A41AA4">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20C610">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6B88F1">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28" w:name="_Toc27250"/>
      <w:bookmarkStart w:id="29" w:name="_Toc19554"/>
      <w:bookmarkStart w:id="30" w:name="_Toc21423"/>
      <w:r>
        <w:rPr>
          <w:rFonts w:hint="eastAsia" w:ascii="宋体" w:hAnsi="宋体" w:eastAsia="宋体" w:cs="宋体"/>
          <w:b/>
          <w:bCs/>
          <w:color w:val="auto"/>
          <w:sz w:val="24"/>
          <w:szCs w:val="24"/>
          <w:highlight w:val="none"/>
          <w:lang w:val="zh-CN"/>
        </w:rPr>
        <w:t>1.6 违约责任</w:t>
      </w:r>
      <w:bookmarkEnd w:id="28"/>
      <w:bookmarkEnd w:id="29"/>
      <w:bookmarkEnd w:id="30"/>
    </w:p>
    <w:p w14:paraId="0CF0D380">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w:t>
      </w:r>
      <w:r>
        <w:rPr>
          <w:rFonts w:hint="eastAsia" w:ascii="宋体" w:hAnsi="宋体" w:eastAsia="宋体" w:cs="宋体"/>
          <w:color w:val="auto"/>
          <w:sz w:val="24"/>
          <w:szCs w:val="24"/>
          <w:highlight w:val="none"/>
          <w:lang w:val="en-US" w:eastAsia="zh-CN"/>
        </w:rPr>
        <w:t>处罚1000元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延误超过10天的，甲方有权解除合同并追究乙方相关责任</w:t>
      </w:r>
      <w:r>
        <w:rPr>
          <w:rFonts w:hint="eastAsia" w:ascii="宋体" w:hAnsi="宋体" w:eastAsia="宋体" w:cs="宋体"/>
          <w:color w:val="auto"/>
          <w:sz w:val="24"/>
          <w:szCs w:val="24"/>
          <w:highlight w:val="none"/>
        </w:rPr>
        <w:t>；</w:t>
      </w:r>
    </w:p>
    <w:p w14:paraId="7DBBCDD0">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73CC559">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22BEB96">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F14609">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31" w:name="_Toc28375"/>
      <w:bookmarkStart w:id="32" w:name="_Toc16021"/>
      <w:bookmarkStart w:id="33" w:name="_Toc15583"/>
      <w:r>
        <w:rPr>
          <w:rFonts w:hint="eastAsia" w:ascii="宋体" w:hAnsi="宋体" w:eastAsia="宋体" w:cs="宋体"/>
          <w:b/>
          <w:bCs/>
          <w:color w:val="auto"/>
          <w:sz w:val="24"/>
          <w:szCs w:val="24"/>
          <w:highlight w:val="none"/>
          <w:lang w:val="zh-CN"/>
        </w:rPr>
        <w:t>1.7 合同争议的解决</w:t>
      </w:r>
      <w:bookmarkEnd w:id="31"/>
      <w:bookmarkEnd w:id="32"/>
      <w:bookmarkEnd w:id="33"/>
    </w:p>
    <w:p w14:paraId="1C3968F5">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32229576">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none"/>
          <w:lang w:eastAsia="zh-CN"/>
        </w:rPr>
        <w:t>滁州</w:t>
      </w:r>
      <w:r>
        <w:rPr>
          <w:rFonts w:hint="eastAsia" w:ascii="宋体" w:hAnsi="宋体" w:eastAsia="宋体" w:cs="宋体"/>
          <w:color w:val="auto"/>
          <w:sz w:val="24"/>
          <w:szCs w:val="24"/>
          <w:highlight w:val="none"/>
        </w:rPr>
        <w:t>仲裁委员会依申请仲裁时其现行有效的仲裁规则裁决；</w:t>
      </w:r>
    </w:p>
    <w:p w14:paraId="7119EEF0">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1.7.2向甲方（采购人）</w:t>
      </w:r>
      <w:r>
        <w:rPr>
          <w:rFonts w:hint="eastAsia" w:ascii="宋体" w:hAnsi="宋体" w:eastAsia="宋体" w:cs="宋体"/>
          <w:color w:val="auto"/>
          <w:sz w:val="24"/>
          <w:szCs w:val="24"/>
          <w:highlight w:val="none"/>
          <w:u w:val="none" w:color="000000"/>
        </w:rPr>
        <w:t>所在地</w:t>
      </w:r>
      <w:r>
        <w:rPr>
          <w:rFonts w:hint="eastAsia" w:ascii="宋体" w:hAnsi="宋体" w:eastAsia="宋体" w:cs="宋体"/>
          <w:color w:val="auto"/>
          <w:sz w:val="24"/>
          <w:szCs w:val="24"/>
          <w:highlight w:val="none"/>
        </w:rPr>
        <w:t>人民法院起诉。</w:t>
      </w:r>
    </w:p>
    <w:p w14:paraId="0F8D75D6">
      <w:pPr>
        <w:keepNext w:val="0"/>
        <w:keepLines w:val="0"/>
        <w:pageBreakBefore w:val="0"/>
        <w:kinsoku/>
        <w:wordWrap/>
        <w:overflowPunct/>
        <w:topLinePunct w:val="0"/>
        <w:bidi w:val="0"/>
        <w:adjustRightInd/>
        <w:snapToGrid/>
        <w:spacing w:line="42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34" w:name="_Toc7245"/>
      <w:bookmarkStart w:id="35" w:name="_Toc11173"/>
      <w:bookmarkStart w:id="36" w:name="_Toc15322"/>
      <w:r>
        <w:rPr>
          <w:rFonts w:hint="eastAsia" w:ascii="宋体" w:hAnsi="宋体" w:eastAsia="宋体" w:cs="宋体"/>
          <w:b/>
          <w:bCs/>
          <w:color w:val="auto"/>
          <w:sz w:val="24"/>
          <w:szCs w:val="24"/>
          <w:highlight w:val="none"/>
          <w:lang w:val="zh-CN"/>
        </w:rPr>
        <w:t>1.8 合同生效</w:t>
      </w:r>
      <w:bookmarkEnd w:id="34"/>
      <w:bookmarkEnd w:id="35"/>
      <w:bookmarkEnd w:id="36"/>
    </w:p>
    <w:p w14:paraId="077AB04A">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717AD5CB">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lang w:val="zh-CN"/>
        </w:rPr>
      </w:pPr>
    </w:p>
    <w:p w14:paraId="7BA90AA2">
      <w:pPr>
        <w:keepNext w:val="0"/>
        <w:keepLines w:val="0"/>
        <w:pageBreakBefore w:val="0"/>
        <w:kinsoku/>
        <w:wordWrap/>
        <w:overflowPunct/>
        <w:topLinePunct w:val="0"/>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方：</w:t>
      </w:r>
      <w:r>
        <w:rPr>
          <w:rFonts w:hint="eastAsia" w:ascii="宋体" w:hAnsi="宋体" w:eastAsia="宋体" w:cs="宋体"/>
          <w:bCs/>
          <w:color w:val="auto"/>
          <w:sz w:val="24"/>
          <w:szCs w:val="24"/>
          <w:highlight w:val="none"/>
          <w:u w:val="single"/>
          <w:lang w:val="zh-CN"/>
        </w:rPr>
        <w:t xml:space="preserve">    （单位盖章）     </w:t>
      </w:r>
    </w:p>
    <w:p w14:paraId="692F6770">
      <w:pPr>
        <w:keepNext w:val="0"/>
        <w:keepLines w:val="0"/>
        <w:pageBreakBefore w:val="0"/>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56568E25">
      <w:pPr>
        <w:keepNext w:val="0"/>
        <w:keepLines w:val="0"/>
        <w:pageBreakBefore w:val="0"/>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或授权代表（签字）：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或授权代表（签字）：</w:t>
      </w:r>
    </w:p>
    <w:p w14:paraId="777F146D">
      <w:pPr>
        <w:keepNext w:val="0"/>
        <w:keepLines w:val="0"/>
        <w:pageBreakBefore w:val="0"/>
        <w:widowControl/>
        <w:kinsoku/>
        <w:wordWrap/>
        <w:overflowPunct/>
        <w:topLinePunct w:val="0"/>
        <w:bidi w:val="0"/>
        <w:adjustRightInd/>
        <w:snapToGrid/>
        <w:spacing w:line="420" w:lineRule="exact"/>
        <w:ind w:firstLine="480" w:firstLineChars="200"/>
        <w:jc w:val="both"/>
        <w:textAlignment w:val="auto"/>
        <w:rPr>
          <w:rFonts w:hint="eastAsia" w:ascii="宋体" w:hAnsi="宋体" w:eastAsia="宋体" w:cs="宋体"/>
          <w:bCs/>
          <w:color w:val="auto"/>
          <w:sz w:val="24"/>
          <w:szCs w:val="24"/>
          <w:highlight w:val="none"/>
        </w:rPr>
      </w:pPr>
      <w:bookmarkStart w:id="37"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31126819">
      <w:pPr>
        <w:keepNext w:val="0"/>
        <w:keepLines w:val="0"/>
        <w:pageBreakBefore w:val="0"/>
        <w:kinsoku/>
        <w:wordWrap/>
        <w:overflowPunct/>
        <w:topLinePunct w:val="0"/>
        <w:bidi w:val="0"/>
        <w:adjustRightInd/>
        <w:snapToGrid/>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733B68B">
      <w:pPr>
        <w:keepNext w:val="0"/>
        <w:keepLines w:val="0"/>
        <w:pageBreakBefore w:val="0"/>
        <w:kinsoku/>
        <w:wordWrap/>
        <w:overflowPunct/>
        <w:topLinePunct w:val="0"/>
        <w:bidi w:val="0"/>
        <w:adjustRightInd/>
        <w:snapToGrid/>
        <w:spacing w:line="420" w:lineRule="exact"/>
        <w:ind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合同一般条款</w:t>
      </w:r>
      <w:bookmarkEnd w:id="37"/>
    </w:p>
    <w:p w14:paraId="629B7BC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38" w:name="_Toc487900349"/>
      <w:bookmarkStart w:id="39" w:name="_Toc16917"/>
      <w:bookmarkStart w:id="40" w:name="_Ref467379109"/>
      <w:bookmarkStart w:id="41" w:name="_Ref467378463"/>
      <w:bookmarkStart w:id="42" w:name="_Toc19614"/>
      <w:bookmarkStart w:id="43" w:name="_Ref467379101"/>
      <w:bookmarkStart w:id="44" w:name="_Ref467379094"/>
      <w:bookmarkStart w:id="45" w:name="_Ref467379214"/>
      <w:bookmarkStart w:id="46" w:name="_Toc279701240"/>
      <w:bookmarkStart w:id="47" w:name="_Toc259093669"/>
      <w:bookmarkStart w:id="48" w:name="_Ref467378499"/>
      <w:bookmarkStart w:id="49" w:name="_Ref467378404"/>
      <w:bookmarkStart w:id="50" w:name="_Toc28763"/>
      <w:bookmarkStart w:id="51" w:name="_Ref467379195"/>
      <w:bookmarkStart w:id="52" w:name="_Ref467379225"/>
      <w:bookmarkStart w:id="53" w:name="_Ref467379205"/>
      <w:r>
        <w:rPr>
          <w:rFonts w:hint="eastAsia" w:ascii="宋体" w:hAnsi="宋体" w:eastAsia="宋体" w:cs="宋体"/>
          <w:b/>
          <w:bCs/>
          <w:color w:val="auto"/>
          <w:sz w:val="24"/>
          <w:szCs w:val="24"/>
          <w:highlight w:val="none"/>
          <w:lang w:val="zh-CN"/>
        </w:rPr>
        <w:t>2.1 定义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7B0D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4A95EF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2.1.1“合同”系指采购人和中标人签订的载明双方当事人所达成的协议，并包括所有的附件、附录和构成合同的其他文件。</w:t>
      </w:r>
    </w:p>
    <w:p w14:paraId="1A5F29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2.1.2“合同价”系指根据合同约定，中标人在完全履行合同义务后，采购人应支付给中标人的价格。</w:t>
      </w:r>
    </w:p>
    <w:p w14:paraId="4A3F90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2.1.3“服务”系指中标人根据合同约定应向采购人履行的</w:t>
      </w:r>
      <w:r>
        <w:rPr>
          <w:rFonts w:hint="eastAsia" w:ascii="宋体" w:hAnsi="宋体" w:eastAsia="宋体" w:cs="宋体"/>
          <w:color w:val="auto"/>
          <w:sz w:val="24"/>
          <w:szCs w:val="24"/>
          <w:highlight w:val="none"/>
          <w:lang w:val="en-US" w:eastAsia="zh-CN"/>
        </w:rPr>
        <w:t>事项</w:t>
      </w:r>
      <w:r>
        <w:rPr>
          <w:rFonts w:hint="eastAsia" w:ascii="宋体" w:hAnsi="宋体" w:eastAsia="宋体" w:cs="宋体"/>
          <w:color w:val="auto"/>
          <w:sz w:val="24"/>
          <w:szCs w:val="24"/>
          <w:highlight w:val="none"/>
        </w:rPr>
        <w:t>。</w:t>
      </w:r>
    </w:p>
    <w:p w14:paraId="3DA81B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54" w:name="_Ref467378840"/>
      <w:r>
        <w:rPr>
          <w:rFonts w:hint="eastAsia" w:ascii="宋体" w:hAnsi="宋体" w:eastAsia="宋体" w:cs="宋体"/>
          <w:color w:val="auto"/>
          <w:sz w:val="24"/>
          <w:szCs w:val="24"/>
          <w:highlight w:val="none"/>
        </w:rPr>
        <w:t>2.1.4“甲方”系指与中标人签署合同的采购人</w:t>
      </w:r>
      <w:bookmarkEnd w:id="54"/>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4A8FB5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55" w:name="_Ref467379400"/>
      <w:r>
        <w:rPr>
          <w:rFonts w:hint="eastAsia" w:ascii="宋体" w:hAnsi="宋体" w:eastAsia="宋体" w:cs="宋体"/>
          <w:color w:val="auto"/>
          <w:sz w:val="24"/>
          <w:szCs w:val="24"/>
          <w:highlight w:val="none"/>
        </w:rPr>
        <w:t>2.1.5“乙方”系指根据合同约定提供服务的中标人</w:t>
      </w:r>
      <w:bookmarkEnd w:id="55"/>
      <w:r>
        <w:rPr>
          <w:rFonts w:hint="eastAsia" w:ascii="宋体" w:hAnsi="宋体" w:eastAsia="宋体" w:cs="宋体"/>
          <w:color w:val="auto"/>
          <w:sz w:val="24"/>
          <w:szCs w:val="24"/>
          <w:highlight w:val="none"/>
        </w:rPr>
        <w:t>；两个以上的自然人、法人或者其他组织组成一个联合体，以一个供应商的身份共同参加采购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rPr>
        <w:t>的，联合体各方均应为乙方或者与乙方相同地位的合同当事人，并就合同约定的事项对甲方承担连带责任。</w:t>
      </w:r>
    </w:p>
    <w:p w14:paraId="4E09AE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56" w:name="_Ref467379436"/>
      <w:r>
        <w:rPr>
          <w:rFonts w:hint="eastAsia" w:ascii="宋体" w:hAnsi="宋体" w:eastAsia="宋体" w:cs="宋体"/>
          <w:color w:val="auto"/>
          <w:sz w:val="24"/>
          <w:szCs w:val="24"/>
          <w:highlight w:val="none"/>
        </w:rPr>
        <w:t>2.1.6“现场”系指合同约定提供服务的地点。</w:t>
      </w:r>
      <w:bookmarkEnd w:id="56"/>
    </w:p>
    <w:p w14:paraId="7AD7B94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57" w:name="_Toc487900350"/>
      <w:bookmarkStart w:id="58" w:name="_Toc27635"/>
      <w:bookmarkStart w:id="59" w:name="_Toc259093670"/>
      <w:bookmarkStart w:id="60" w:name="_Toc279701241"/>
      <w:bookmarkStart w:id="61" w:name="_Toc32504"/>
      <w:bookmarkStart w:id="62" w:name="_Toc13336"/>
      <w:r>
        <w:rPr>
          <w:rFonts w:hint="eastAsia" w:ascii="宋体" w:hAnsi="宋体" w:eastAsia="宋体" w:cs="宋体"/>
          <w:b/>
          <w:bCs/>
          <w:color w:val="auto"/>
          <w:sz w:val="24"/>
          <w:szCs w:val="24"/>
          <w:highlight w:val="none"/>
          <w:lang w:val="zh-CN"/>
        </w:rPr>
        <w:t>2.2 技术规范</w:t>
      </w:r>
      <w:bookmarkEnd w:id="57"/>
      <w:bookmarkEnd w:id="58"/>
      <w:bookmarkEnd w:id="59"/>
      <w:bookmarkEnd w:id="60"/>
      <w:bookmarkEnd w:id="61"/>
      <w:bookmarkEnd w:id="62"/>
    </w:p>
    <w:p w14:paraId="184D2E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7C8345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63" w:name="_Toc9829"/>
      <w:bookmarkStart w:id="64" w:name="_Toc259093671"/>
      <w:bookmarkStart w:id="65" w:name="_Toc31634"/>
      <w:bookmarkStart w:id="66" w:name="_Toc487900351"/>
      <w:bookmarkStart w:id="67" w:name="_Toc27853"/>
      <w:bookmarkStart w:id="68" w:name="_Toc279701242"/>
      <w:r>
        <w:rPr>
          <w:rFonts w:hint="eastAsia" w:ascii="宋体" w:hAnsi="宋体" w:eastAsia="宋体" w:cs="宋体"/>
          <w:b/>
          <w:bCs/>
          <w:color w:val="auto"/>
          <w:sz w:val="24"/>
          <w:szCs w:val="24"/>
          <w:highlight w:val="none"/>
          <w:lang w:val="zh-CN"/>
        </w:rPr>
        <w:t>2.3 知识产权</w:t>
      </w:r>
      <w:bookmarkEnd w:id="63"/>
      <w:bookmarkEnd w:id="64"/>
      <w:bookmarkEnd w:id="65"/>
      <w:bookmarkEnd w:id="66"/>
      <w:bookmarkEnd w:id="67"/>
      <w:bookmarkEnd w:id="68"/>
    </w:p>
    <w:p w14:paraId="319240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0169C1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69" w:name="_Ref467379527"/>
      <w:bookmarkStart w:id="70" w:name="_Toc279701245"/>
      <w:bookmarkStart w:id="71" w:name="_Toc259093674"/>
      <w:bookmarkStart w:id="72" w:name="_Ref467378591"/>
      <w:bookmarkStart w:id="73" w:name="_Toc487900354"/>
      <w:bookmarkStart w:id="74" w:name="_Ref467379542"/>
      <w:bookmarkStart w:id="75" w:name="_Ref467378541"/>
      <w:bookmarkStart w:id="76" w:name="_Ref467379536"/>
      <w:bookmarkStart w:id="77" w:name="_Toc26182"/>
      <w:bookmarkStart w:id="78" w:name="_Toc30272"/>
      <w:bookmarkStart w:id="79" w:name="_Toc19074"/>
      <w:r>
        <w:rPr>
          <w:rFonts w:hint="eastAsia" w:ascii="宋体" w:hAnsi="宋体" w:eastAsia="宋体" w:cs="宋体"/>
          <w:b/>
          <w:bCs/>
          <w:color w:val="auto"/>
          <w:sz w:val="24"/>
          <w:szCs w:val="24"/>
          <w:highlight w:val="none"/>
          <w:lang w:val="zh-CN"/>
        </w:rPr>
        <w:t>2.</w:t>
      </w:r>
      <w:bookmarkEnd w:id="69"/>
      <w:bookmarkEnd w:id="70"/>
      <w:bookmarkEnd w:id="71"/>
      <w:bookmarkEnd w:id="72"/>
      <w:bookmarkEnd w:id="73"/>
      <w:bookmarkEnd w:id="74"/>
      <w:bookmarkEnd w:id="75"/>
      <w:bookmarkEnd w:id="76"/>
      <w:r>
        <w:rPr>
          <w:rFonts w:hint="eastAsia" w:ascii="宋体" w:hAnsi="宋体" w:eastAsia="宋体" w:cs="宋体"/>
          <w:b/>
          <w:bCs/>
          <w:color w:val="auto"/>
          <w:sz w:val="24"/>
          <w:szCs w:val="24"/>
          <w:highlight w:val="none"/>
          <w:lang w:val="zh-CN"/>
        </w:rPr>
        <w:t>4 履约检查和问题反馈</w:t>
      </w:r>
      <w:bookmarkEnd w:id="77"/>
      <w:bookmarkEnd w:id="78"/>
      <w:bookmarkEnd w:id="79"/>
    </w:p>
    <w:p w14:paraId="527975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80" w:name="_Toc186431854"/>
      <w:bookmarkStart w:id="81" w:name="_Ref467379793"/>
      <w:bookmarkStart w:id="82" w:name="_Toc487900357"/>
      <w:bookmarkStart w:id="83" w:name="_Ref467379807"/>
      <w:bookmarkStart w:id="84" w:name="_Toc279701247"/>
      <w:bookmarkStart w:id="85" w:name="_Toc259093676"/>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2D673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80"/>
      <w:bookmarkStart w:id="86" w:name="_Toc186431855"/>
      <w:r>
        <w:rPr>
          <w:rFonts w:hint="eastAsia" w:ascii="宋体" w:hAnsi="宋体" w:eastAsia="宋体" w:cs="宋体"/>
          <w:color w:val="auto"/>
          <w:sz w:val="24"/>
          <w:szCs w:val="24"/>
          <w:highlight w:val="none"/>
        </w:rPr>
        <w:t>。</w:t>
      </w:r>
    </w:p>
    <w:bookmarkEnd w:id="86"/>
    <w:p w14:paraId="101B8E9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87" w:name="_Toc7836"/>
      <w:bookmarkStart w:id="88" w:name="_Toc28451"/>
      <w:bookmarkStart w:id="89" w:name="_Toc19219"/>
      <w:r>
        <w:rPr>
          <w:rFonts w:hint="eastAsia" w:ascii="宋体" w:hAnsi="宋体" w:eastAsia="宋体" w:cs="宋体"/>
          <w:b/>
          <w:bCs/>
          <w:color w:val="auto"/>
          <w:sz w:val="24"/>
          <w:szCs w:val="24"/>
          <w:highlight w:val="none"/>
          <w:lang w:val="zh-CN"/>
        </w:rPr>
        <w:t>2.5 结算方式和付款条件</w:t>
      </w:r>
      <w:bookmarkEnd w:id="81"/>
      <w:bookmarkEnd w:id="82"/>
      <w:bookmarkEnd w:id="83"/>
      <w:bookmarkEnd w:id="84"/>
      <w:bookmarkEnd w:id="85"/>
      <w:bookmarkEnd w:id="87"/>
      <w:bookmarkEnd w:id="88"/>
      <w:bookmarkEnd w:id="89"/>
    </w:p>
    <w:p w14:paraId="1E5A1A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本合同的结算货币为人民币，单位元。</w:t>
      </w:r>
    </w:p>
    <w:p w14:paraId="00B09D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2.5.2乙方</w:t>
      </w:r>
      <w:r>
        <w:rPr>
          <w:rFonts w:hint="eastAsia" w:ascii="宋体" w:hAnsi="宋体" w:eastAsia="宋体" w:cs="宋体"/>
          <w:color w:val="auto"/>
          <w:sz w:val="24"/>
          <w:szCs w:val="24"/>
          <w:highlight w:val="none"/>
        </w:rPr>
        <w:t>应按照双方签订的合同规定</w:t>
      </w:r>
      <w:r>
        <w:rPr>
          <w:rFonts w:hint="eastAsia" w:ascii="宋体" w:hAnsi="宋体" w:eastAsia="宋体" w:cs="宋体"/>
          <w:color w:val="auto"/>
          <w:sz w:val="24"/>
          <w:szCs w:val="24"/>
          <w:highlight w:val="none"/>
          <w:lang w:val="en-US" w:eastAsia="zh-CN"/>
        </w:rPr>
        <w:t>履行服务</w:t>
      </w:r>
      <w:r>
        <w:rPr>
          <w:rFonts w:hint="eastAsia" w:ascii="宋体" w:hAnsi="宋体" w:eastAsia="宋体" w:cs="宋体"/>
          <w:color w:val="auto"/>
          <w:sz w:val="24"/>
          <w:szCs w:val="24"/>
          <w:highlight w:val="none"/>
        </w:rPr>
        <w:t>并在合同主要条款规定的期限内持下列单据结算</w:t>
      </w:r>
      <w:r>
        <w:rPr>
          <w:rFonts w:hint="eastAsia" w:ascii="宋体" w:hAnsi="宋体" w:eastAsia="宋体" w:cs="宋体"/>
          <w:color w:val="auto"/>
          <w:sz w:val="24"/>
          <w:szCs w:val="24"/>
          <w:highlight w:val="none"/>
          <w:lang w:val="en-US" w:eastAsia="zh-CN"/>
        </w:rPr>
        <w:t>合同价款</w:t>
      </w:r>
      <w:r>
        <w:rPr>
          <w:rFonts w:hint="eastAsia" w:ascii="宋体" w:hAnsi="宋体" w:eastAsia="宋体" w:cs="宋体"/>
          <w:color w:val="auto"/>
          <w:sz w:val="24"/>
          <w:szCs w:val="24"/>
          <w:highlight w:val="none"/>
        </w:rPr>
        <w:t>：</w:t>
      </w:r>
    </w:p>
    <w:p w14:paraId="538242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2.5.2.1符合甲方要求</w:t>
      </w:r>
      <w:r>
        <w:rPr>
          <w:rFonts w:hint="eastAsia" w:ascii="宋体" w:hAnsi="宋体" w:eastAsia="宋体" w:cs="宋体"/>
          <w:color w:val="auto"/>
          <w:sz w:val="24"/>
          <w:szCs w:val="24"/>
          <w:highlight w:val="none"/>
        </w:rPr>
        <w:t>的发票；</w:t>
      </w:r>
    </w:p>
    <w:p w14:paraId="126F06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2.5.2.2甲方确认的履约</w:t>
      </w:r>
      <w:r>
        <w:rPr>
          <w:rFonts w:hint="eastAsia" w:ascii="宋体" w:hAnsi="宋体" w:eastAsia="宋体" w:cs="宋体"/>
          <w:color w:val="auto"/>
          <w:sz w:val="24"/>
          <w:szCs w:val="24"/>
          <w:highlight w:val="none"/>
        </w:rPr>
        <w:t>验收合格证明。</w:t>
      </w:r>
    </w:p>
    <w:p w14:paraId="0DAC04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2.5.3甲方</w:t>
      </w:r>
      <w:r>
        <w:rPr>
          <w:rFonts w:hint="eastAsia" w:ascii="宋体" w:hAnsi="宋体" w:eastAsia="宋体" w:cs="宋体"/>
          <w:color w:val="auto"/>
          <w:sz w:val="24"/>
          <w:szCs w:val="24"/>
          <w:highlight w:val="none"/>
        </w:rPr>
        <w:t>应按合同主要条款规定的期限和方式付款。</w:t>
      </w:r>
    </w:p>
    <w:p w14:paraId="05568A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2.5.4</w:t>
      </w:r>
      <w:r>
        <w:rPr>
          <w:rFonts w:hint="eastAsia" w:ascii="宋体" w:hAnsi="宋体" w:eastAsia="宋体" w:cs="宋体"/>
          <w:color w:val="auto"/>
          <w:sz w:val="24"/>
          <w:szCs w:val="24"/>
          <w:highlight w:val="none"/>
        </w:rPr>
        <w:t>根据现行税法对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征收的与本合同有关的一切税费均由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承担；根据现行税法对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征收的与本合同有关的一切税费均由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226B7C5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90" w:name="_Toc487900358"/>
      <w:bookmarkStart w:id="91" w:name="_Ref467379923"/>
      <w:bookmarkStart w:id="92" w:name="_Toc259093677"/>
      <w:bookmarkStart w:id="93" w:name="_Ref467379852"/>
      <w:bookmarkStart w:id="94" w:name="_Toc279701248"/>
      <w:bookmarkStart w:id="95" w:name="_Ref467379863"/>
      <w:bookmarkStart w:id="96" w:name="_Toc774"/>
      <w:bookmarkStart w:id="97" w:name="_Toc16110"/>
      <w:bookmarkStart w:id="98" w:name="_Toc3225"/>
      <w:r>
        <w:rPr>
          <w:rFonts w:hint="eastAsia" w:ascii="宋体" w:hAnsi="宋体" w:eastAsia="宋体" w:cs="宋体"/>
          <w:b/>
          <w:bCs/>
          <w:color w:val="auto"/>
          <w:sz w:val="24"/>
          <w:szCs w:val="24"/>
          <w:highlight w:val="none"/>
          <w:lang w:val="zh-CN"/>
        </w:rPr>
        <w:t>2.6 技术资料</w:t>
      </w:r>
      <w:bookmarkEnd w:id="90"/>
      <w:bookmarkEnd w:id="91"/>
      <w:bookmarkEnd w:id="92"/>
      <w:bookmarkEnd w:id="93"/>
      <w:bookmarkEnd w:id="94"/>
      <w:bookmarkEnd w:id="95"/>
      <w:r>
        <w:rPr>
          <w:rFonts w:hint="eastAsia" w:ascii="宋体" w:hAnsi="宋体" w:eastAsia="宋体" w:cs="宋体"/>
          <w:b/>
          <w:bCs/>
          <w:color w:val="auto"/>
          <w:sz w:val="24"/>
          <w:szCs w:val="24"/>
          <w:highlight w:val="none"/>
          <w:lang w:val="zh-CN"/>
        </w:rPr>
        <w:t>和保密义务</w:t>
      </w:r>
      <w:bookmarkEnd w:id="96"/>
      <w:bookmarkEnd w:id="97"/>
      <w:bookmarkEnd w:id="98"/>
    </w:p>
    <w:p w14:paraId="7E21C1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539C1F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2BC912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9977C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99" w:name="_Toc7860"/>
      <w:r>
        <w:rPr>
          <w:rFonts w:hint="eastAsia" w:ascii="宋体" w:hAnsi="宋体" w:eastAsia="宋体" w:cs="宋体"/>
          <w:b/>
          <w:bCs/>
          <w:color w:val="auto"/>
          <w:sz w:val="24"/>
          <w:szCs w:val="24"/>
          <w:highlight w:val="none"/>
          <w:lang w:val="zh-CN"/>
        </w:rPr>
        <w:t>2.7 质量保证</w:t>
      </w:r>
      <w:bookmarkEnd w:id="99"/>
    </w:p>
    <w:p w14:paraId="2F5733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325CC9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0DDF152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color w:val="auto"/>
          <w:sz w:val="24"/>
          <w:szCs w:val="24"/>
          <w:highlight w:val="none"/>
        </w:rPr>
      </w:pPr>
      <w:bookmarkStart w:id="100" w:name="_Toc22267"/>
      <w:r>
        <w:rPr>
          <w:rFonts w:hint="eastAsia" w:ascii="宋体" w:hAnsi="宋体" w:eastAsia="宋体" w:cs="宋体"/>
          <w:b/>
          <w:color w:val="auto"/>
          <w:sz w:val="24"/>
          <w:szCs w:val="24"/>
          <w:highlight w:val="none"/>
        </w:rPr>
        <w:t>2.8 延迟履行</w:t>
      </w:r>
      <w:bookmarkEnd w:id="100"/>
    </w:p>
    <w:p w14:paraId="78E94B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278CFB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01" w:name="_Toc7502"/>
      <w:bookmarkStart w:id="102" w:name="_Ref467378121"/>
      <w:bookmarkStart w:id="103" w:name="_Toc487900364"/>
      <w:bookmarkStart w:id="104" w:name="_Toc259093683"/>
      <w:bookmarkStart w:id="105" w:name="_Toc279701254"/>
      <w:r>
        <w:rPr>
          <w:rFonts w:hint="eastAsia" w:ascii="宋体" w:hAnsi="宋体" w:eastAsia="宋体" w:cs="宋体"/>
          <w:b/>
          <w:bCs/>
          <w:color w:val="auto"/>
          <w:sz w:val="24"/>
          <w:szCs w:val="24"/>
          <w:highlight w:val="none"/>
          <w:lang w:val="zh-CN"/>
        </w:rPr>
        <w:t>2.9 合同变更</w:t>
      </w:r>
      <w:bookmarkEnd w:id="101"/>
    </w:p>
    <w:p w14:paraId="5BF094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w:t>
      </w:r>
    </w:p>
    <w:p w14:paraId="5F6868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06" w:name="_Toc279701259"/>
      <w:bookmarkStart w:id="107" w:name="_Toc259093688"/>
      <w:bookmarkStart w:id="108" w:name="_Toc487900369"/>
    </w:p>
    <w:p w14:paraId="1357191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09" w:name="_Toc22955"/>
      <w:bookmarkStart w:id="110" w:name="_Toc10366"/>
      <w:bookmarkStart w:id="111" w:name="_Toc15237"/>
      <w:r>
        <w:rPr>
          <w:rFonts w:hint="eastAsia" w:ascii="宋体" w:hAnsi="宋体" w:eastAsia="宋体" w:cs="宋体"/>
          <w:b/>
          <w:bCs/>
          <w:color w:val="auto"/>
          <w:sz w:val="24"/>
          <w:szCs w:val="24"/>
          <w:highlight w:val="none"/>
          <w:lang w:val="zh-CN"/>
        </w:rPr>
        <w:t>2.10 合同转让</w:t>
      </w:r>
      <w:bookmarkEnd w:id="106"/>
      <w:bookmarkEnd w:id="107"/>
      <w:bookmarkEnd w:id="108"/>
      <w:r>
        <w:rPr>
          <w:rFonts w:hint="eastAsia" w:ascii="宋体" w:hAnsi="宋体" w:eastAsia="宋体" w:cs="宋体"/>
          <w:b/>
          <w:bCs/>
          <w:color w:val="auto"/>
          <w:sz w:val="24"/>
          <w:szCs w:val="24"/>
          <w:highlight w:val="none"/>
          <w:lang w:val="zh-CN"/>
        </w:rPr>
        <w:t>和分包</w:t>
      </w:r>
      <w:bookmarkEnd w:id="109"/>
      <w:bookmarkEnd w:id="110"/>
      <w:bookmarkEnd w:id="111"/>
    </w:p>
    <w:p w14:paraId="6ECC6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C6CF9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12" w:name="_Toc13566"/>
      <w:bookmarkStart w:id="113" w:name="_Toc16508"/>
      <w:bookmarkStart w:id="114" w:name="_Toc14066"/>
      <w:r>
        <w:rPr>
          <w:rFonts w:hint="eastAsia" w:ascii="宋体" w:hAnsi="宋体" w:eastAsia="宋体" w:cs="宋体"/>
          <w:b/>
          <w:bCs/>
          <w:color w:val="auto"/>
          <w:sz w:val="24"/>
          <w:szCs w:val="24"/>
          <w:highlight w:val="none"/>
          <w:lang w:val="zh-CN"/>
        </w:rPr>
        <w:t>2.11 不可抗力</w:t>
      </w:r>
      <w:bookmarkEnd w:id="112"/>
      <w:bookmarkEnd w:id="113"/>
      <w:bookmarkEnd w:id="114"/>
    </w:p>
    <w:p w14:paraId="154465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76870C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73312C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color w:val="auto"/>
          <w:sz w:val="24"/>
          <w:szCs w:val="24"/>
          <w:highlight w:val="none"/>
          <w:lang w:val="en-US" w:eastAsia="zh-CN"/>
        </w:rPr>
        <w:t>14个工作日</w:t>
      </w:r>
      <w:r>
        <w:rPr>
          <w:rFonts w:hint="eastAsia" w:ascii="宋体" w:hAnsi="宋体" w:eastAsia="宋体" w:cs="宋体"/>
          <w:color w:val="auto"/>
          <w:sz w:val="24"/>
          <w:szCs w:val="24"/>
          <w:highlight w:val="none"/>
        </w:rPr>
        <w:t>内以书面形式变更合同；</w:t>
      </w:r>
    </w:p>
    <w:p w14:paraId="54D749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color w:val="auto"/>
          <w:sz w:val="24"/>
          <w:szCs w:val="24"/>
          <w:highlight w:val="none"/>
          <w:lang w:val="en-US" w:eastAsia="zh-CN"/>
        </w:rPr>
        <w:t>7个工作日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lang w:val="en-US" w:eastAsia="zh-CN"/>
        </w:rPr>
        <w:t>7个工作日</w:t>
      </w:r>
      <w:r>
        <w:rPr>
          <w:rFonts w:hint="eastAsia" w:ascii="宋体" w:hAnsi="宋体" w:eastAsia="宋体" w:cs="宋体"/>
          <w:color w:val="auto"/>
          <w:sz w:val="24"/>
          <w:szCs w:val="24"/>
          <w:highlight w:val="none"/>
        </w:rPr>
        <w:t>内，将有关部门出具的证明文件送达对方当事人。</w:t>
      </w:r>
    </w:p>
    <w:p w14:paraId="14E5D37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15" w:name="_Toc30676"/>
      <w:bookmarkStart w:id="116" w:name="_Toc279701255"/>
      <w:bookmarkStart w:id="117" w:name="_Toc259093684"/>
      <w:bookmarkStart w:id="118" w:name="_Toc487900365"/>
      <w:bookmarkStart w:id="119" w:name="_Toc689"/>
      <w:bookmarkStart w:id="120" w:name="_Toc6969"/>
      <w:r>
        <w:rPr>
          <w:rFonts w:hint="eastAsia" w:ascii="宋体" w:hAnsi="宋体" w:eastAsia="宋体" w:cs="宋体"/>
          <w:b/>
          <w:bCs/>
          <w:color w:val="auto"/>
          <w:sz w:val="24"/>
          <w:szCs w:val="24"/>
          <w:highlight w:val="none"/>
          <w:lang w:val="zh-CN"/>
        </w:rPr>
        <w:t>2.12 税费</w:t>
      </w:r>
      <w:bookmarkEnd w:id="115"/>
      <w:bookmarkEnd w:id="116"/>
      <w:bookmarkEnd w:id="117"/>
      <w:bookmarkEnd w:id="118"/>
      <w:bookmarkEnd w:id="119"/>
      <w:bookmarkEnd w:id="120"/>
    </w:p>
    <w:p w14:paraId="6D9A7A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43B9A5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21" w:name="_Toc16959"/>
      <w:bookmarkStart w:id="122" w:name="_Toc487900368"/>
      <w:bookmarkStart w:id="123" w:name="_Toc259093687"/>
      <w:bookmarkStart w:id="124" w:name="_Toc8298"/>
      <w:bookmarkStart w:id="125" w:name="_Toc279701258"/>
      <w:bookmarkStart w:id="126" w:name="_Toc7102"/>
      <w:r>
        <w:rPr>
          <w:rFonts w:hint="eastAsia" w:ascii="宋体" w:hAnsi="宋体" w:eastAsia="宋体" w:cs="宋体"/>
          <w:b/>
          <w:bCs/>
          <w:color w:val="auto"/>
          <w:sz w:val="24"/>
          <w:szCs w:val="24"/>
          <w:highlight w:val="none"/>
          <w:lang w:val="zh-CN"/>
        </w:rPr>
        <w:t>2.13 乙方破产</w:t>
      </w:r>
      <w:bookmarkEnd w:id="121"/>
      <w:bookmarkEnd w:id="122"/>
      <w:bookmarkEnd w:id="123"/>
      <w:bookmarkEnd w:id="124"/>
      <w:bookmarkEnd w:id="125"/>
      <w:bookmarkEnd w:id="126"/>
    </w:p>
    <w:p w14:paraId="2AF491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534191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color w:val="auto"/>
          <w:sz w:val="24"/>
          <w:szCs w:val="24"/>
          <w:highlight w:val="none"/>
        </w:rPr>
      </w:pPr>
      <w:bookmarkStart w:id="127" w:name="_Toc6134"/>
      <w:bookmarkStart w:id="128" w:name="_Toc29333"/>
      <w:bookmarkStart w:id="129" w:name="_Toc15387"/>
      <w:r>
        <w:rPr>
          <w:rFonts w:hint="eastAsia" w:ascii="宋体" w:hAnsi="宋体" w:eastAsia="宋体" w:cs="宋体"/>
          <w:b/>
          <w:bCs/>
          <w:color w:val="auto"/>
          <w:sz w:val="24"/>
          <w:szCs w:val="24"/>
          <w:highlight w:val="none"/>
          <w:lang w:val="zh-CN"/>
        </w:rPr>
        <w:t>2.14 合同中止、终止</w:t>
      </w:r>
      <w:bookmarkEnd w:id="127"/>
      <w:bookmarkEnd w:id="128"/>
      <w:bookmarkEnd w:id="129"/>
    </w:p>
    <w:p w14:paraId="4DEE66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655F27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18BBE24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lang w:val="zh-CN"/>
        </w:rPr>
      </w:pPr>
      <w:bookmarkStart w:id="130" w:name="_Toc6596"/>
      <w:bookmarkStart w:id="131" w:name="_Toc1125"/>
      <w:bookmarkStart w:id="132" w:name="_Toc14563"/>
      <w:r>
        <w:rPr>
          <w:rFonts w:hint="eastAsia" w:ascii="宋体" w:hAnsi="宋体" w:eastAsia="宋体" w:cs="宋体"/>
          <w:b/>
          <w:bCs/>
          <w:color w:val="auto"/>
          <w:sz w:val="24"/>
          <w:szCs w:val="24"/>
          <w:highlight w:val="none"/>
          <w:lang w:val="zh-CN"/>
        </w:rPr>
        <w:t>2.15 检验和验收</w:t>
      </w:r>
      <w:bookmarkEnd w:id="130"/>
      <w:bookmarkEnd w:id="131"/>
      <w:bookmarkEnd w:id="132"/>
    </w:p>
    <w:p w14:paraId="5BB9BC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约定，定期提交服务报告，甲方按照</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约定进行定期验收；</w:t>
      </w:r>
    </w:p>
    <w:p w14:paraId="105204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w:t>
      </w:r>
    </w:p>
    <w:p w14:paraId="1D25FA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w:t>
      </w:r>
      <w:r>
        <w:rPr>
          <w:rFonts w:hint="eastAsia" w:ascii="宋体" w:hAnsi="宋体" w:eastAsia="宋体" w:cs="宋体"/>
          <w:color w:val="auto"/>
          <w:sz w:val="24"/>
          <w:szCs w:val="24"/>
          <w:highlight w:val="none"/>
          <w:lang w:val="en-US" w:eastAsia="zh-CN"/>
        </w:rPr>
        <w:t>有国家或行业标准的执行国家或行业标准，没有相应标准的执行合同约定或交易习惯</w:t>
      </w:r>
      <w:r>
        <w:rPr>
          <w:rFonts w:hint="eastAsia" w:ascii="宋体" w:hAnsi="宋体" w:eastAsia="宋体" w:cs="宋体"/>
          <w:i/>
          <w:color w:val="auto"/>
          <w:sz w:val="24"/>
          <w:szCs w:val="24"/>
          <w:highlight w:val="none"/>
        </w:rPr>
        <w:t>。</w:t>
      </w:r>
    </w:p>
    <w:bookmarkEnd w:id="102"/>
    <w:bookmarkEnd w:id="103"/>
    <w:bookmarkEnd w:id="104"/>
    <w:bookmarkEnd w:id="105"/>
    <w:p w14:paraId="0061994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bCs/>
          <w:color w:val="auto"/>
          <w:sz w:val="24"/>
          <w:szCs w:val="24"/>
          <w:highlight w:val="none"/>
        </w:rPr>
      </w:pPr>
      <w:bookmarkStart w:id="133" w:name="_Toc279701263"/>
      <w:bookmarkStart w:id="134" w:name="_Toc18567"/>
      <w:bookmarkStart w:id="135" w:name="_Toc487900373"/>
      <w:bookmarkStart w:id="136" w:name="_Toc12773"/>
      <w:bookmarkStart w:id="137" w:name="_Toc259093692"/>
      <w:bookmarkStart w:id="138" w:name="_Toc10330"/>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133"/>
      <w:bookmarkEnd w:id="134"/>
      <w:bookmarkEnd w:id="135"/>
      <w:bookmarkEnd w:id="136"/>
      <w:bookmarkEnd w:id="137"/>
      <w:bookmarkEnd w:id="138"/>
    </w:p>
    <w:p w14:paraId="202136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lang w:eastAsia="zh-CN"/>
        </w:rPr>
        <w:t>写</w:t>
      </w:r>
      <w:r>
        <w:rPr>
          <w:rFonts w:hint="eastAsia" w:ascii="宋体" w:hAnsi="宋体" w:eastAsia="宋体" w:cs="宋体"/>
          <w:color w:val="auto"/>
          <w:sz w:val="24"/>
          <w:szCs w:val="24"/>
          <w:highlight w:val="none"/>
        </w:rPr>
        <w:t>、变更和解释；</w:t>
      </w:r>
    </w:p>
    <w:p w14:paraId="2FEDBE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095029D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3"/>
        <w:rPr>
          <w:rFonts w:hint="eastAsia" w:ascii="宋体" w:hAnsi="宋体" w:eastAsia="宋体" w:cs="宋体"/>
          <w:b/>
          <w:color w:val="auto"/>
          <w:sz w:val="24"/>
          <w:szCs w:val="24"/>
          <w:highlight w:val="none"/>
        </w:rPr>
      </w:pPr>
      <w:bookmarkStart w:id="139" w:name="_Toc6885"/>
      <w:bookmarkStart w:id="140" w:name="_Toc19890"/>
      <w:bookmarkStart w:id="141" w:name="_Toc14001"/>
      <w:r>
        <w:rPr>
          <w:rFonts w:hint="eastAsia" w:ascii="宋体" w:hAnsi="宋体" w:eastAsia="宋体" w:cs="宋体"/>
          <w:b/>
          <w:bCs/>
          <w:color w:val="auto"/>
          <w:sz w:val="24"/>
          <w:szCs w:val="24"/>
          <w:highlight w:val="none"/>
          <w:lang w:val="zh-CN"/>
        </w:rPr>
        <w:t>2.1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zh-CN"/>
        </w:rPr>
        <w:t xml:space="preserve"> 合同份数</w:t>
      </w:r>
      <w:bookmarkEnd w:id="139"/>
      <w:bookmarkEnd w:id="140"/>
      <w:bookmarkEnd w:id="141"/>
    </w:p>
    <w:p w14:paraId="0D29A4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一式陆</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双份各执叁份</w:t>
      </w:r>
      <w:r>
        <w:rPr>
          <w:rFonts w:hint="eastAsia" w:ascii="宋体" w:hAnsi="宋体" w:eastAsia="宋体" w:cs="宋体"/>
          <w:color w:val="auto"/>
          <w:sz w:val="24"/>
          <w:szCs w:val="24"/>
          <w:highlight w:val="none"/>
        </w:rPr>
        <w:t>，每份均具有同等法律效力。</w:t>
      </w:r>
    </w:p>
    <w:p w14:paraId="44BA4060">
      <w:pPr>
        <w:pStyle w:val="5"/>
        <w:pageBreakBefore/>
        <w:rPr>
          <w:color w:val="auto"/>
          <w:highlight w:val="none"/>
        </w:rPr>
      </w:pPr>
      <w:r>
        <w:rPr>
          <w:rFonts w:hint="eastAsia"/>
          <w:color w:val="auto"/>
          <w:highlight w:val="none"/>
        </w:rPr>
        <w:t>第六章  投标文件格式</w:t>
      </w:r>
      <w:bookmarkEnd w:id="10"/>
    </w:p>
    <w:p w14:paraId="38447EE3">
      <w:pPr>
        <w:rPr>
          <w:rFonts w:ascii="宋体" w:hAnsi="宋体" w:cs="宋体"/>
          <w:color w:val="auto"/>
          <w:highlight w:val="none"/>
        </w:rPr>
      </w:pPr>
    </w:p>
    <w:p w14:paraId="36C4A667">
      <w:pPr>
        <w:rPr>
          <w:rFonts w:ascii="宋体" w:hAnsi="宋体" w:cs="宋体"/>
          <w:color w:val="auto"/>
          <w:highlight w:val="none"/>
        </w:rPr>
      </w:pPr>
      <w:r>
        <w:rPr>
          <w:rFonts w:hint="eastAsia" w:ascii="宋体" w:hAnsi="宋体" w:cs="宋体"/>
          <w:color w:val="auto"/>
          <w:highlight w:val="none"/>
        </w:rPr>
        <w:t>注：投标人应按给定格式编制投标文件，相关格式可以扩展。评标办法、招标澄清答疑等招标文件要求提供相关材料的，此处未给出格式、章节的，请投标人自定格式，编制在投标文件内。</w:t>
      </w:r>
    </w:p>
    <w:p w14:paraId="31309263">
      <w:pPr>
        <w:rPr>
          <w:rFonts w:ascii="宋体" w:hAnsi="宋体" w:cs="宋体"/>
          <w:color w:val="auto"/>
          <w:highlight w:val="none"/>
        </w:rPr>
      </w:pPr>
      <w:r>
        <w:rPr>
          <w:rFonts w:hint="eastAsia" w:ascii="宋体" w:hAnsi="宋体" w:cs="宋体"/>
          <w:color w:val="auto"/>
          <w:highlight w:val="none"/>
        </w:rPr>
        <w:br w:type="page"/>
      </w:r>
    </w:p>
    <w:p w14:paraId="2F6CB90E">
      <w:pPr>
        <w:rPr>
          <w:rFonts w:ascii="宋体" w:hAnsi="宋体" w:cs="宋体"/>
          <w:color w:val="auto"/>
          <w:highlight w:val="none"/>
        </w:rPr>
      </w:pPr>
    </w:p>
    <w:p w14:paraId="790426CC">
      <w:pPr>
        <w:rPr>
          <w:rFonts w:ascii="宋体" w:hAnsi="宋体" w:cs="宋体"/>
          <w:color w:val="auto"/>
          <w:highlight w:val="none"/>
        </w:rPr>
      </w:pPr>
    </w:p>
    <w:p w14:paraId="2F5162B6">
      <w:pPr>
        <w:rPr>
          <w:rFonts w:ascii="宋体" w:hAnsi="宋体" w:cs="宋体"/>
          <w:color w:val="auto"/>
          <w:highlight w:val="none"/>
        </w:rPr>
      </w:pPr>
    </w:p>
    <w:p w14:paraId="6044AAAB">
      <w:pPr>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（项目名称）</w:t>
      </w:r>
    </w:p>
    <w:p w14:paraId="4554580F">
      <w:pPr>
        <w:rPr>
          <w:rFonts w:ascii="宋体" w:hAnsi="宋体" w:cs="宋体"/>
          <w:color w:val="auto"/>
          <w:highlight w:val="none"/>
        </w:rPr>
      </w:pPr>
    </w:p>
    <w:p w14:paraId="4FC30D8B">
      <w:pPr>
        <w:jc w:val="center"/>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（招标编号：</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w:t>
      </w:r>
    </w:p>
    <w:p w14:paraId="08EB5C06">
      <w:pPr>
        <w:rPr>
          <w:rFonts w:ascii="宋体" w:hAnsi="宋体" w:cs="宋体"/>
          <w:color w:val="auto"/>
          <w:highlight w:val="none"/>
        </w:rPr>
      </w:pPr>
    </w:p>
    <w:p w14:paraId="48361371">
      <w:pPr>
        <w:rPr>
          <w:rFonts w:ascii="宋体" w:hAnsi="宋体" w:cs="宋体"/>
          <w:color w:val="auto"/>
          <w:highlight w:val="none"/>
        </w:rPr>
      </w:pPr>
    </w:p>
    <w:p w14:paraId="5D94B7E8">
      <w:pPr>
        <w:rPr>
          <w:rFonts w:ascii="宋体" w:hAnsi="宋体" w:cs="宋体"/>
          <w:color w:val="auto"/>
          <w:highlight w:val="none"/>
        </w:rPr>
      </w:pPr>
    </w:p>
    <w:p w14:paraId="2D6021AA">
      <w:pPr>
        <w:jc w:val="center"/>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投标文件</w:t>
      </w:r>
    </w:p>
    <w:p w14:paraId="5BF83D30">
      <w:pPr>
        <w:rPr>
          <w:rFonts w:ascii="宋体" w:hAnsi="宋体" w:cs="宋体"/>
          <w:color w:val="auto"/>
          <w:highlight w:val="none"/>
        </w:rPr>
      </w:pPr>
    </w:p>
    <w:p w14:paraId="5D5050BF">
      <w:pPr>
        <w:rPr>
          <w:rFonts w:ascii="宋体" w:hAnsi="宋体" w:cs="宋体"/>
          <w:color w:val="auto"/>
          <w:highlight w:val="none"/>
        </w:rPr>
      </w:pPr>
    </w:p>
    <w:p w14:paraId="6D36A852">
      <w:pPr>
        <w:rPr>
          <w:rFonts w:ascii="宋体" w:hAnsi="宋体" w:cs="宋体"/>
          <w:color w:val="auto"/>
          <w:highlight w:val="none"/>
        </w:rPr>
      </w:pPr>
    </w:p>
    <w:p w14:paraId="64E43212">
      <w:pPr>
        <w:rPr>
          <w:rFonts w:ascii="宋体" w:hAnsi="宋体" w:cs="宋体"/>
          <w:color w:val="auto"/>
          <w:highlight w:val="none"/>
        </w:rPr>
      </w:pPr>
    </w:p>
    <w:p w14:paraId="2161C61D">
      <w:pPr>
        <w:rPr>
          <w:rFonts w:ascii="宋体" w:hAnsi="宋体" w:cs="宋体"/>
          <w:color w:val="auto"/>
          <w:highlight w:val="none"/>
        </w:rPr>
      </w:pPr>
    </w:p>
    <w:p w14:paraId="3EFA1DC1">
      <w:pPr>
        <w:tabs>
          <w:tab w:val="left" w:pos="0"/>
          <w:tab w:val="left" w:pos="993"/>
          <w:tab w:val="left" w:pos="1134"/>
        </w:tabs>
        <w:rPr>
          <w:rFonts w:ascii="宋体" w:hAnsi="宋体" w:cs="宋体"/>
          <w:color w:val="auto"/>
          <w:highlight w:val="none"/>
        </w:rPr>
      </w:pPr>
    </w:p>
    <w:p w14:paraId="1C543913">
      <w:pPr>
        <w:rPr>
          <w:rFonts w:ascii="宋体" w:hAnsi="宋体" w:cs="宋体"/>
          <w:color w:val="auto"/>
          <w:highlight w:val="none"/>
        </w:rPr>
      </w:pPr>
    </w:p>
    <w:p w14:paraId="661E5E13">
      <w:pPr>
        <w:rPr>
          <w:rFonts w:ascii="宋体" w:hAnsi="宋体" w:cs="宋体"/>
          <w:color w:val="auto"/>
          <w:highlight w:val="none"/>
        </w:rPr>
      </w:pPr>
    </w:p>
    <w:p w14:paraId="360BE661">
      <w:pPr>
        <w:rPr>
          <w:rFonts w:ascii="宋体" w:hAnsi="宋体" w:cs="宋体"/>
          <w:color w:val="auto"/>
          <w:highlight w:val="none"/>
        </w:rPr>
      </w:pPr>
    </w:p>
    <w:p w14:paraId="0191EB29">
      <w:pPr>
        <w:rPr>
          <w:rFonts w:ascii="宋体" w:hAnsi="宋体" w:cs="宋体"/>
          <w:color w:val="auto"/>
          <w:highlight w:val="none"/>
        </w:rPr>
      </w:pPr>
    </w:p>
    <w:p w14:paraId="55F74827">
      <w:pPr>
        <w:ind w:left="720" w:leftChars="300"/>
        <w:rPr>
          <w:rFonts w:ascii="宋体" w:hAnsi="宋体" w:cs="宋体"/>
          <w:b/>
          <w:bCs/>
          <w:color w:val="auto"/>
          <w:sz w:val="28"/>
          <w:szCs w:val="28"/>
          <w:highlight w:val="none"/>
        </w:rPr>
      </w:pPr>
      <w:r>
        <w:rPr>
          <w:rFonts w:hint="eastAsia" w:ascii="宋体" w:hAnsi="宋体" w:cs="宋体"/>
          <w:b/>
          <w:bCs/>
          <w:color w:val="auto"/>
          <w:sz w:val="28"/>
          <w:szCs w:val="28"/>
          <w:highlight w:val="none"/>
        </w:rPr>
        <w:t>投  标  人：</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w:t>
      </w:r>
    </w:p>
    <w:p w14:paraId="0A97EC38">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14DDC71">
      <w:pPr>
        <w:rPr>
          <w:rFonts w:ascii="宋体" w:hAnsi="宋体" w:cs="宋体"/>
          <w:color w:val="auto"/>
          <w:highlight w:val="none"/>
        </w:rPr>
      </w:pPr>
      <w:r>
        <w:rPr>
          <w:rFonts w:hint="eastAsia" w:ascii="宋体" w:hAnsi="宋体" w:cs="宋体"/>
          <w:color w:val="auto"/>
          <w:highlight w:val="none"/>
        </w:rPr>
        <w:br w:type="page"/>
      </w:r>
    </w:p>
    <w:p w14:paraId="230E8217">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一、投标函（不含报价）</w:t>
      </w:r>
    </w:p>
    <w:p w14:paraId="7EA1782E">
      <w:pPr>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lang w:eastAsia="zh-CN"/>
        </w:rPr>
        <w:t>定远县兴元运营管理有限公司</w:t>
      </w:r>
      <w:r>
        <w:rPr>
          <w:rFonts w:hint="eastAsia" w:ascii="宋体" w:hAnsi="宋体" w:cs="宋体"/>
          <w:color w:val="auto"/>
          <w:highlight w:val="none"/>
        </w:rPr>
        <w:t>（招标人名称)</w:t>
      </w:r>
    </w:p>
    <w:p w14:paraId="138C8186">
      <w:pPr>
        <w:ind w:firstLine="480" w:firstLineChars="200"/>
        <w:rPr>
          <w:rFonts w:ascii="宋体" w:hAnsi="宋体" w:cs="宋体"/>
          <w:color w:val="auto"/>
          <w:highlight w:val="none"/>
        </w:rPr>
      </w:pPr>
      <w:r>
        <w:rPr>
          <w:rFonts w:hint="eastAsia" w:ascii="宋体" w:hAnsi="宋体" w:cs="宋体"/>
          <w:color w:val="auto"/>
          <w:highlight w:val="none"/>
          <w:u w:val="single"/>
        </w:rPr>
        <w:t>定远县程锦规划勘察建筑设计院有限公司</w:t>
      </w:r>
      <w:r>
        <w:rPr>
          <w:rFonts w:hint="eastAsia" w:ascii="宋体" w:hAnsi="宋体" w:cs="宋体"/>
          <w:color w:val="auto"/>
          <w:highlight w:val="none"/>
        </w:rPr>
        <w:t>（招标代理名称)</w:t>
      </w:r>
    </w:p>
    <w:p w14:paraId="1051B6B1">
      <w:pPr>
        <w:spacing w:line="380" w:lineRule="exact"/>
        <w:rPr>
          <w:rFonts w:ascii="宋体" w:hAnsi="宋体" w:cs="宋体"/>
          <w:color w:val="auto"/>
          <w:highlight w:val="none"/>
        </w:rPr>
      </w:pPr>
    </w:p>
    <w:p w14:paraId="29DA62F1">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1.我方已仔细研究了编号为</w:t>
      </w:r>
      <w:r>
        <w:rPr>
          <w:rFonts w:hint="eastAsia" w:ascii="宋体" w:hAnsi="宋体" w:cs="宋体"/>
          <w:color w:val="auto"/>
          <w:highlight w:val="none"/>
          <w:u w:val="single"/>
        </w:rPr>
        <w:t xml:space="preserve">      </w:t>
      </w:r>
      <w:r>
        <w:rPr>
          <w:rFonts w:hint="eastAsia" w:ascii="宋体" w:hAnsi="宋体" w:cs="宋体"/>
          <w:color w:val="auto"/>
          <w:highlight w:val="none"/>
        </w:rPr>
        <w:t>（招标编号）的</w:t>
      </w:r>
      <w:r>
        <w:rPr>
          <w:rFonts w:hint="eastAsia" w:ascii="宋体" w:hAnsi="宋体" w:cs="宋体"/>
          <w:color w:val="auto"/>
          <w:highlight w:val="none"/>
          <w:u w:val="single"/>
        </w:rPr>
        <w:t xml:space="preserve">       </w:t>
      </w:r>
      <w:r>
        <w:rPr>
          <w:rFonts w:hint="eastAsia" w:ascii="宋体" w:hAnsi="宋体" w:cs="宋体"/>
          <w:color w:val="auto"/>
          <w:highlight w:val="none"/>
        </w:rPr>
        <w:t>（项目名称）招标文件的全部内容，接受你方在招标文件中对投标人的约束条件。按照合同的约定履行合同义务。</w:t>
      </w:r>
    </w:p>
    <w:p w14:paraId="3A128BB2">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2.我方承诺在招标文件规定的投标有效期内不修改、撤销投标文件，且随时准备接受你方发出的中标通知书。</w:t>
      </w:r>
    </w:p>
    <w:p w14:paraId="748604D3">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3.随同本投标函提交投标保证金一份，金额为人民币￥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547418B3">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4.我方已详细审查全部招标文件，包括全部澄清、修改、答疑补充文件。我们完全理解并同意放弃对这方面有不明及误解的权力。</w:t>
      </w:r>
    </w:p>
    <w:p w14:paraId="04E46339">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5.我方在此声明，所递交的投标文件及有关资料内容完整、真实和准确，且不存在招标文件第二章“投标人须知”第1.4.3项规定的任何一种情形。</w:t>
      </w:r>
    </w:p>
    <w:p w14:paraId="48BF2D2A">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6.如我方中标：</w:t>
      </w:r>
    </w:p>
    <w:p w14:paraId="69348B95">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（1）我方承诺在收到中标通知书后，在中标通知书规定的期限内与你方签订合同；</w:t>
      </w:r>
    </w:p>
    <w:p w14:paraId="1FDBBF7A">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（2）在签订合同时不向你方提出附加条件；</w:t>
      </w:r>
    </w:p>
    <w:p w14:paraId="4C4D77D2">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（3）我方承诺按照招标文件规定向你方递交履约保证金；</w:t>
      </w:r>
    </w:p>
    <w:p w14:paraId="52FA9E96">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（4）我方承诺在合同约定的期限内提供并交付货物及服务，履行合同规定的各项义务。</w:t>
      </w:r>
    </w:p>
    <w:p w14:paraId="73A2BE86">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7.我方同意按照你方要求提供与我方投标有关的一切数据或资料，完全理解你方不一定接受最低价的投标或收到的任何投标。</w:t>
      </w:r>
    </w:p>
    <w:p w14:paraId="4574194F">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8.我方对投标文件中所提供资料、文件、证书及证件的真实性、合法性和有效性负责。</w:t>
      </w:r>
    </w:p>
    <w:p w14:paraId="11FBC47E">
      <w:pPr>
        <w:spacing w:line="380" w:lineRule="exact"/>
        <w:ind w:firstLine="482" w:firstLineChars="200"/>
        <w:rPr>
          <w:rFonts w:ascii="宋体" w:hAnsi="宋体" w:cs="宋体"/>
          <w:color w:val="auto"/>
          <w:highlight w:val="none"/>
        </w:rPr>
      </w:pPr>
      <w:r>
        <w:rPr>
          <w:rFonts w:hint="eastAsia" w:ascii="宋体" w:hAnsi="宋体" w:cs="宋体"/>
          <w:b/>
          <w:bCs/>
          <w:color w:val="auto"/>
          <w:highlight w:val="none"/>
        </w:rPr>
        <w:t>9.其他补充说明：</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ADD29F">
      <w:pPr>
        <w:spacing w:line="380" w:lineRule="exact"/>
        <w:rPr>
          <w:rFonts w:ascii="宋体" w:hAnsi="宋体" w:cs="宋体"/>
          <w:color w:val="auto"/>
          <w:highlight w:val="none"/>
        </w:rPr>
      </w:pPr>
    </w:p>
    <w:p w14:paraId="6175BD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CFD84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24CF6A3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  编：</w:t>
      </w:r>
      <w:r>
        <w:rPr>
          <w:rFonts w:hint="eastAsia" w:ascii="宋体" w:hAnsi="宋体" w:cs="宋体"/>
          <w:color w:val="auto"/>
          <w:highlight w:val="none"/>
          <w:u w:val="single"/>
        </w:rPr>
        <w:t xml:space="preserve">                  </w:t>
      </w:r>
    </w:p>
    <w:p w14:paraId="4429FD5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19E9ECF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网  址：</w:t>
      </w:r>
      <w:r>
        <w:rPr>
          <w:rFonts w:hint="eastAsia" w:ascii="宋体" w:hAnsi="宋体" w:cs="宋体"/>
          <w:color w:val="auto"/>
          <w:highlight w:val="none"/>
          <w:u w:val="single"/>
        </w:rPr>
        <w:t xml:space="preserve">                  </w:t>
      </w:r>
    </w:p>
    <w:p w14:paraId="3E35B10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CD62554">
      <w:pPr>
        <w:rPr>
          <w:rFonts w:ascii="宋体" w:hAnsi="宋体" w:cs="宋体"/>
          <w:color w:val="auto"/>
          <w:highlight w:val="none"/>
        </w:rPr>
      </w:pPr>
      <w:r>
        <w:rPr>
          <w:rFonts w:hint="eastAsia" w:ascii="宋体" w:hAnsi="宋体" w:cs="宋体"/>
          <w:color w:val="auto"/>
          <w:highlight w:val="none"/>
        </w:rPr>
        <w:br w:type="page"/>
      </w:r>
    </w:p>
    <w:p w14:paraId="2E62C6AE">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二、法定代表人身份证明或授权委托书</w:t>
      </w:r>
    </w:p>
    <w:p w14:paraId="1E6CDFC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1、法定代表人身份证明</w:t>
      </w:r>
    </w:p>
    <w:p w14:paraId="51D16B3F">
      <w:pPr>
        <w:ind w:firstLine="480" w:firstLineChars="20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p w14:paraId="6A0C3231">
      <w:pPr>
        <w:ind w:firstLine="480" w:firstLineChars="200"/>
        <w:rPr>
          <w:rFonts w:ascii="宋体" w:hAnsi="宋体" w:cs="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14:paraId="70EE67A0">
      <w:pPr>
        <w:ind w:firstLine="480" w:firstLineChars="200"/>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p>
    <w:p w14:paraId="050A5F90">
      <w:pPr>
        <w:ind w:firstLine="480" w:firstLineChars="200"/>
        <w:rPr>
          <w:rFonts w:ascii="宋体" w:hAnsi="宋体" w:cs="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A00C324">
      <w:pPr>
        <w:ind w:firstLine="480" w:firstLineChars="200"/>
        <w:rPr>
          <w:rFonts w:ascii="宋体" w:hAnsi="宋体" w:cs="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p>
    <w:p w14:paraId="0A4B4640">
      <w:pPr>
        <w:ind w:firstLine="480" w:firstLineChars="200"/>
        <w:rPr>
          <w:rFonts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年龄：</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r>
        <w:rPr>
          <w:rFonts w:hint="eastAsia" w:ascii="宋体" w:hAnsi="宋体" w:cs="宋体"/>
          <w:color w:val="auto"/>
          <w:highlight w:val="none"/>
          <w:u w:val="single"/>
        </w:rPr>
        <w:t xml:space="preserve">      </w:t>
      </w:r>
    </w:p>
    <w:p w14:paraId="04D2B6A2">
      <w:pPr>
        <w:ind w:firstLine="480" w:firstLineChars="200"/>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w:t>
      </w:r>
    </w:p>
    <w:p w14:paraId="22B50CDE">
      <w:pPr>
        <w:ind w:firstLine="480" w:firstLineChars="200"/>
        <w:rPr>
          <w:rFonts w:ascii="宋体" w:hAnsi="宋体" w:cs="宋体"/>
          <w:color w:val="auto"/>
          <w:highlight w:val="none"/>
        </w:rPr>
      </w:pPr>
      <w:r>
        <w:rPr>
          <w:rFonts w:hint="eastAsia" w:ascii="宋体" w:hAnsi="宋体" w:cs="宋体"/>
          <w:color w:val="auto"/>
          <w:highlight w:val="none"/>
        </w:rPr>
        <w:t>特此证明。</w:t>
      </w:r>
    </w:p>
    <w:p w14:paraId="16BB53FA">
      <w:pPr>
        <w:rPr>
          <w:rFonts w:ascii="宋体" w:hAnsi="宋体" w:cs="宋体"/>
          <w:color w:val="auto"/>
          <w:highlight w:val="none"/>
        </w:rPr>
      </w:pPr>
    </w:p>
    <w:p w14:paraId="2B91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35866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C84258B">
      <w:pPr>
        <w:jc w:val="center"/>
        <w:rPr>
          <w:rFonts w:hint="eastAsia" w:ascii="宋体" w:hAnsi="宋体" w:cs="宋体"/>
          <w:b/>
          <w:bCs/>
          <w:color w:val="auto"/>
          <w:sz w:val="28"/>
          <w:szCs w:val="28"/>
          <w:highlight w:val="none"/>
        </w:rPr>
      </w:pPr>
    </w:p>
    <w:p w14:paraId="71563FD1">
      <w:pPr>
        <w:jc w:val="center"/>
        <w:rPr>
          <w:rFonts w:ascii="宋体" w:hAnsi="宋体" w:cs="宋体"/>
          <w:color w:val="auto"/>
          <w:sz w:val="28"/>
          <w:szCs w:val="28"/>
          <w:highlight w:val="none"/>
        </w:rPr>
      </w:pPr>
      <w:r>
        <w:rPr>
          <w:rFonts w:hint="eastAsia" w:ascii="宋体" w:hAnsi="宋体" w:cs="宋体"/>
          <w:b/>
          <w:bCs/>
          <w:color w:val="auto"/>
          <w:sz w:val="28"/>
          <w:szCs w:val="28"/>
          <w:highlight w:val="none"/>
        </w:rPr>
        <w:t>2、法定代表人授权委托书</w:t>
      </w:r>
    </w:p>
    <w:p w14:paraId="14DB2E16">
      <w:pPr>
        <w:ind w:firstLine="480" w:firstLineChars="200"/>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（项目名称）投标文件、签订合同和处理有关事宜，其法律后果由我方承担。</w:t>
      </w:r>
    </w:p>
    <w:p w14:paraId="3783D0E4">
      <w:pPr>
        <w:ind w:firstLine="480" w:firstLineChars="200"/>
        <w:rPr>
          <w:rFonts w:ascii="宋体" w:hAnsi="宋体" w:cs="宋体"/>
          <w:color w:val="auto"/>
          <w:highlight w:val="none"/>
        </w:rPr>
      </w:pPr>
      <w:r>
        <w:rPr>
          <w:rFonts w:hint="eastAsia" w:ascii="宋体" w:hAnsi="宋体" w:cs="宋体"/>
          <w:color w:val="auto"/>
          <w:highlight w:val="none"/>
        </w:rPr>
        <w:t>代理人无转委托权。</w:t>
      </w:r>
    </w:p>
    <w:p w14:paraId="56F19EEE">
      <w:pPr>
        <w:rPr>
          <w:rFonts w:ascii="宋体" w:hAnsi="宋体" w:cs="宋体"/>
          <w:color w:val="auto"/>
          <w:highlight w:val="none"/>
        </w:rPr>
      </w:pPr>
    </w:p>
    <w:p w14:paraId="4D52BC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779BF7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法定代表人身份证号码：</w:t>
      </w:r>
      <w:r>
        <w:rPr>
          <w:rFonts w:hint="eastAsia" w:ascii="宋体" w:hAnsi="宋体" w:cs="宋体"/>
          <w:color w:val="auto"/>
          <w:highlight w:val="none"/>
          <w:u w:val="single"/>
        </w:rPr>
        <w:t xml:space="preserve">                      </w:t>
      </w:r>
    </w:p>
    <w:p w14:paraId="626439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lang w:val="en-US" w:eastAsia="zh-CN"/>
        </w:rPr>
        <w:t>代理</w:t>
      </w:r>
      <w:r>
        <w:rPr>
          <w:rFonts w:hint="eastAsia" w:ascii="宋体" w:hAnsi="宋体" w:cs="宋体"/>
          <w:color w:val="auto"/>
          <w:highlight w:val="none"/>
        </w:rPr>
        <w:t>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6C821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代理人</w:t>
      </w:r>
      <w:r>
        <w:rPr>
          <w:rFonts w:hint="eastAsia" w:ascii="宋体" w:hAnsi="宋体" w:cs="宋体"/>
          <w:color w:val="auto"/>
          <w:highlight w:val="none"/>
        </w:rPr>
        <w:t>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A23F9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授权委托日期：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F938645">
      <w:pPr>
        <w:rPr>
          <w:rFonts w:ascii="宋体" w:hAnsi="宋体" w:cs="宋体"/>
          <w:color w:val="auto"/>
          <w:highlight w:val="none"/>
        </w:rPr>
      </w:pPr>
      <w:r>
        <w:rPr>
          <w:rFonts w:hint="eastAsia" w:ascii="宋体" w:hAnsi="宋体" w:cs="宋体"/>
          <w:color w:val="auto"/>
          <w:highlight w:val="none"/>
        </w:rPr>
        <w:br w:type="page"/>
      </w:r>
    </w:p>
    <w:p w14:paraId="3992E14E">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三、投标保证金</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本项目不采用）</w:t>
      </w:r>
    </w:p>
    <w:p w14:paraId="52DA37D0">
      <w:pPr>
        <w:rPr>
          <w:rFonts w:ascii="宋体" w:hAnsi="宋体" w:cs="宋体"/>
          <w:color w:val="auto"/>
          <w:highlight w:val="none"/>
        </w:rPr>
      </w:pPr>
      <w:r>
        <w:rPr>
          <w:rFonts w:hint="eastAsia" w:ascii="宋体" w:hAnsi="宋体" w:cs="宋体"/>
          <w:color w:val="auto"/>
          <w:highlight w:val="none"/>
        </w:rPr>
        <w:t>投标人应在此提供汇款凭证的复印件。</w:t>
      </w:r>
    </w:p>
    <w:p w14:paraId="189C1589">
      <w:pPr>
        <w:jc w:val="center"/>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四、开标一览表</w:t>
      </w:r>
    </w:p>
    <w:tbl>
      <w:tblPr>
        <w:tblStyle w:val="20"/>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5405"/>
      </w:tblGrid>
      <w:tr w14:paraId="7C7F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36F2DC9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项目名称</w:t>
            </w:r>
          </w:p>
        </w:tc>
        <w:tc>
          <w:tcPr>
            <w:tcW w:w="5405" w:type="dxa"/>
            <w:vAlign w:val="center"/>
          </w:tcPr>
          <w:p w14:paraId="1E068DEA">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定远县兴元运营管理有限公司2025年度财务审计服务机构选聘项目</w:t>
            </w:r>
          </w:p>
        </w:tc>
      </w:tr>
      <w:tr w14:paraId="31C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316751D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投标人全称</w:t>
            </w:r>
          </w:p>
        </w:tc>
        <w:tc>
          <w:tcPr>
            <w:tcW w:w="5405" w:type="dxa"/>
            <w:vAlign w:val="center"/>
          </w:tcPr>
          <w:p w14:paraId="63BBAC0D">
            <w:pPr>
              <w:jc w:val="left"/>
              <w:rPr>
                <w:rFonts w:ascii="宋体" w:hAnsi="宋体" w:cs="宋体"/>
                <w:color w:val="auto"/>
                <w:sz w:val="21"/>
                <w:szCs w:val="21"/>
                <w:highlight w:val="none"/>
              </w:rPr>
            </w:pPr>
          </w:p>
        </w:tc>
      </w:tr>
      <w:tr w14:paraId="19F4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52E6E50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投标范围</w:t>
            </w:r>
          </w:p>
        </w:tc>
        <w:tc>
          <w:tcPr>
            <w:tcW w:w="5405" w:type="dxa"/>
            <w:vAlign w:val="center"/>
          </w:tcPr>
          <w:p w14:paraId="7EEE6063">
            <w:pPr>
              <w:jc w:val="left"/>
              <w:rPr>
                <w:rFonts w:ascii="宋体" w:hAnsi="宋体" w:cs="宋体"/>
                <w:color w:val="auto"/>
                <w:sz w:val="21"/>
                <w:szCs w:val="21"/>
                <w:highlight w:val="none"/>
              </w:rPr>
            </w:pPr>
            <w:r>
              <w:rPr>
                <w:rFonts w:hint="eastAsia" w:ascii="宋体" w:hAnsi="宋体" w:cs="宋体"/>
                <w:color w:val="auto"/>
                <w:sz w:val="21"/>
                <w:szCs w:val="21"/>
                <w:highlight w:val="none"/>
              </w:rPr>
              <w:t>全部</w:t>
            </w:r>
          </w:p>
        </w:tc>
      </w:tr>
      <w:tr w14:paraId="10A1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5E1F88CB">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投标报价</w:t>
            </w:r>
          </w:p>
        </w:tc>
        <w:tc>
          <w:tcPr>
            <w:tcW w:w="5405" w:type="dxa"/>
            <w:vAlign w:val="center"/>
          </w:tcPr>
          <w:p w14:paraId="28F2F3EC">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大写：</w:t>
            </w:r>
            <w:r>
              <w:rPr>
                <w:rFonts w:hint="eastAsia" w:ascii="宋体" w:hAnsi="宋体" w:cs="宋体"/>
                <w:color w:val="auto"/>
                <w:sz w:val="21"/>
                <w:szCs w:val="21"/>
                <w:highlight w:val="none"/>
                <w:u w:val="single"/>
                <w:lang w:val="en-US" w:eastAsia="zh-CN"/>
              </w:rPr>
              <w:t xml:space="preserve">                          </w:t>
            </w:r>
          </w:p>
          <w:p w14:paraId="7ACFCABB">
            <w:pPr>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小写：</w:t>
            </w:r>
            <w:r>
              <w:rPr>
                <w:rFonts w:hint="eastAsia" w:ascii="宋体" w:hAnsi="宋体" w:cs="宋体"/>
                <w:color w:val="auto"/>
                <w:sz w:val="21"/>
                <w:szCs w:val="21"/>
                <w:highlight w:val="none"/>
                <w:u w:val="single"/>
                <w:lang w:val="en-US" w:eastAsia="zh-CN"/>
              </w:rPr>
              <w:t xml:space="preserve">                          </w:t>
            </w:r>
          </w:p>
        </w:tc>
      </w:tr>
      <w:tr w14:paraId="0126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2175" w:type="dxa"/>
            <w:vAlign w:val="center"/>
          </w:tcPr>
          <w:p w14:paraId="17F47D3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其他</w:t>
            </w:r>
          </w:p>
        </w:tc>
        <w:tc>
          <w:tcPr>
            <w:tcW w:w="5405" w:type="dxa"/>
            <w:vAlign w:val="center"/>
          </w:tcPr>
          <w:p w14:paraId="19738E48">
            <w:pPr>
              <w:jc w:val="left"/>
              <w:rPr>
                <w:rFonts w:ascii="宋体" w:hAnsi="宋体" w:cs="宋体"/>
                <w:color w:val="auto"/>
                <w:sz w:val="21"/>
                <w:szCs w:val="21"/>
                <w:highlight w:val="none"/>
              </w:rPr>
            </w:pPr>
          </w:p>
        </w:tc>
      </w:tr>
    </w:tbl>
    <w:p w14:paraId="2BBDCBAE">
      <w:pPr>
        <w:rPr>
          <w:rFonts w:ascii="宋体" w:hAnsi="宋体" w:cs="宋体"/>
          <w:color w:val="auto"/>
          <w:highlight w:val="none"/>
        </w:rPr>
      </w:pPr>
    </w:p>
    <w:p w14:paraId="2B3BAF59">
      <w:pPr>
        <w:rPr>
          <w:rFonts w:ascii="宋体" w:hAnsi="宋体" w:cs="宋体"/>
          <w:color w:val="auto"/>
          <w:highlight w:val="none"/>
        </w:rPr>
      </w:pPr>
      <w:r>
        <w:rPr>
          <w:rFonts w:hint="eastAsia" w:ascii="宋体" w:hAnsi="宋体" w:cs="宋体"/>
          <w:color w:val="auto"/>
          <w:highlight w:val="none"/>
        </w:rPr>
        <w:t>投标人名称：                              （盖单位章）</w:t>
      </w:r>
    </w:p>
    <w:p w14:paraId="2BC2C635">
      <w:pPr>
        <w:rPr>
          <w:rFonts w:ascii="宋体" w:hAnsi="宋体" w:cs="宋体"/>
          <w:color w:val="auto"/>
          <w:highlight w:val="none"/>
        </w:rPr>
      </w:pPr>
      <w:r>
        <w:rPr>
          <w:rFonts w:hint="eastAsia" w:ascii="宋体" w:hAnsi="宋体" w:cs="宋体"/>
          <w:color w:val="auto"/>
          <w:highlight w:val="none"/>
        </w:rPr>
        <w:t>法定代表人或其授权委托人：                （签字或盖章）</w:t>
      </w:r>
    </w:p>
    <w:p w14:paraId="6A3AAB6B">
      <w:pPr>
        <w:rPr>
          <w:rFonts w:ascii="宋体" w:hAnsi="宋体" w:cs="宋体"/>
          <w:color w:val="auto"/>
          <w:highlight w:val="none"/>
        </w:rPr>
      </w:pPr>
      <w:r>
        <w:rPr>
          <w:rFonts w:hint="eastAsia" w:ascii="宋体" w:hAnsi="宋体" w:cs="宋体"/>
          <w:color w:val="auto"/>
          <w:highlight w:val="none"/>
        </w:rPr>
        <w:t>日  期：      年   月   日</w:t>
      </w:r>
    </w:p>
    <w:p w14:paraId="67CF06FE">
      <w:pPr>
        <w:rPr>
          <w:rFonts w:ascii="宋体" w:hAnsi="宋体" w:cs="宋体"/>
          <w:color w:val="auto"/>
          <w:highlight w:val="none"/>
        </w:rPr>
      </w:pPr>
    </w:p>
    <w:p w14:paraId="0C4C1BB6">
      <w:pPr>
        <w:rPr>
          <w:rFonts w:ascii="宋体" w:hAnsi="宋体" w:cs="宋体"/>
          <w:color w:val="auto"/>
          <w:highlight w:val="none"/>
        </w:rPr>
      </w:pPr>
    </w:p>
    <w:p w14:paraId="5ECFDBFF">
      <w:pPr>
        <w:rPr>
          <w:rFonts w:ascii="宋体" w:hAnsi="宋体" w:cs="宋体"/>
          <w:color w:val="auto"/>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6737BF65">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五、资格证明文件</w:t>
      </w:r>
    </w:p>
    <w:p w14:paraId="60B665E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（一）投标人基本情况表</w:t>
      </w:r>
    </w:p>
    <w:tbl>
      <w:tblPr>
        <w:tblStyle w:val="20"/>
        <w:tblW w:w="8504" w:type="dxa"/>
        <w:jc w:val="center"/>
        <w:tblLayout w:type="fixed"/>
        <w:tblCellMar>
          <w:top w:w="0" w:type="dxa"/>
          <w:left w:w="108" w:type="dxa"/>
          <w:bottom w:w="0" w:type="dxa"/>
          <w:right w:w="108" w:type="dxa"/>
        </w:tblCellMar>
      </w:tblPr>
      <w:tblGrid>
        <w:gridCol w:w="1618"/>
        <w:gridCol w:w="960"/>
        <w:gridCol w:w="1488"/>
        <w:gridCol w:w="514"/>
        <w:gridCol w:w="254"/>
        <w:gridCol w:w="1259"/>
        <w:gridCol w:w="334"/>
        <w:gridCol w:w="499"/>
        <w:gridCol w:w="1578"/>
      </w:tblGrid>
      <w:tr w14:paraId="69CDFA7D">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0700B1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投标人名称</w:t>
            </w:r>
          </w:p>
        </w:tc>
        <w:tc>
          <w:tcPr>
            <w:tcW w:w="6886" w:type="dxa"/>
            <w:gridSpan w:val="8"/>
            <w:tcBorders>
              <w:top w:val="single" w:color="000000" w:sz="4" w:space="0"/>
              <w:left w:val="nil"/>
              <w:bottom w:val="single" w:color="000000" w:sz="4" w:space="0"/>
              <w:right w:val="single" w:color="000000" w:sz="4" w:space="0"/>
            </w:tcBorders>
            <w:vAlign w:val="center"/>
          </w:tcPr>
          <w:p w14:paraId="75661F5C">
            <w:pPr>
              <w:rPr>
                <w:rFonts w:ascii="宋体" w:hAnsi="宋体" w:cs="宋体"/>
                <w:color w:val="auto"/>
                <w:kern w:val="0"/>
                <w:sz w:val="21"/>
                <w:szCs w:val="21"/>
                <w:highlight w:val="none"/>
              </w:rPr>
            </w:pPr>
          </w:p>
        </w:tc>
      </w:tr>
      <w:tr w14:paraId="6D18BD23">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1E0F872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注册地址</w:t>
            </w:r>
          </w:p>
        </w:tc>
        <w:tc>
          <w:tcPr>
            <w:tcW w:w="3216" w:type="dxa"/>
            <w:gridSpan w:val="4"/>
            <w:tcBorders>
              <w:top w:val="single" w:color="000000" w:sz="4" w:space="0"/>
              <w:left w:val="nil"/>
              <w:bottom w:val="single" w:color="000000" w:sz="4" w:space="0"/>
              <w:right w:val="single" w:color="000000" w:sz="4" w:space="0"/>
            </w:tcBorders>
            <w:vAlign w:val="center"/>
          </w:tcPr>
          <w:p w14:paraId="54C15CD4">
            <w:pPr>
              <w:rPr>
                <w:rFonts w:ascii="宋体" w:hAnsi="宋体" w:cs="宋体"/>
                <w:color w:val="auto"/>
                <w:kern w:val="0"/>
                <w:sz w:val="21"/>
                <w:szCs w:val="21"/>
                <w:highlight w:val="none"/>
              </w:rPr>
            </w:pPr>
          </w:p>
        </w:tc>
        <w:tc>
          <w:tcPr>
            <w:tcW w:w="1259" w:type="dxa"/>
            <w:tcBorders>
              <w:top w:val="single" w:color="000000" w:sz="4" w:space="0"/>
              <w:left w:val="nil"/>
              <w:bottom w:val="single" w:color="000000" w:sz="4" w:space="0"/>
              <w:right w:val="single" w:color="000000" w:sz="4" w:space="0"/>
            </w:tcBorders>
            <w:vAlign w:val="center"/>
          </w:tcPr>
          <w:p w14:paraId="1913138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邮政编码</w:t>
            </w:r>
          </w:p>
        </w:tc>
        <w:tc>
          <w:tcPr>
            <w:tcW w:w="2411" w:type="dxa"/>
            <w:gridSpan w:val="3"/>
            <w:tcBorders>
              <w:top w:val="single" w:color="000000" w:sz="4" w:space="0"/>
              <w:left w:val="nil"/>
              <w:bottom w:val="single" w:color="000000" w:sz="4" w:space="0"/>
              <w:right w:val="single" w:color="000000" w:sz="4" w:space="0"/>
            </w:tcBorders>
            <w:vAlign w:val="center"/>
          </w:tcPr>
          <w:p w14:paraId="0BE1B63B">
            <w:pPr>
              <w:jc w:val="center"/>
              <w:rPr>
                <w:rFonts w:ascii="宋体" w:hAnsi="宋体" w:cs="宋体"/>
                <w:color w:val="auto"/>
                <w:kern w:val="0"/>
                <w:sz w:val="21"/>
                <w:szCs w:val="21"/>
                <w:highlight w:val="none"/>
              </w:rPr>
            </w:pPr>
          </w:p>
        </w:tc>
      </w:tr>
      <w:tr w14:paraId="196880B5">
        <w:tblPrEx>
          <w:tblCellMar>
            <w:top w:w="0" w:type="dxa"/>
            <w:left w:w="108" w:type="dxa"/>
            <w:bottom w:w="0" w:type="dxa"/>
            <w:right w:w="108" w:type="dxa"/>
          </w:tblCellMar>
        </w:tblPrEx>
        <w:trPr>
          <w:trHeight w:val="567" w:hRule="atLeast"/>
          <w:jc w:val="center"/>
        </w:trPr>
        <w:tc>
          <w:tcPr>
            <w:tcW w:w="1618" w:type="dxa"/>
            <w:vMerge w:val="restart"/>
            <w:tcBorders>
              <w:top w:val="nil"/>
              <w:left w:val="single" w:color="000000" w:sz="4" w:space="0"/>
              <w:bottom w:val="single" w:color="000000" w:sz="4" w:space="0"/>
              <w:right w:val="single" w:color="000000" w:sz="4" w:space="0"/>
            </w:tcBorders>
            <w:vAlign w:val="center"/>
          </w:tcPr>
          <w:p w14:paraId="691CE16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联系方式</w:t>
            </w:r>
          </w:p>
        </w:tc>
        <w:tc>
          <w:tcPr>
            <w:tcW w:w="960" w:type="dxa"/>
            <w:tcBorders>
              <w:top w:val="single" w:color="000000" w:sz="4" w:space="0"/>
              <w:left w:val="nil"/>
              <w:bottom w:val="single" w:color="000000" w:sz="4" w:space="0"/>
              <w:right w:val="single" w:color="000000" w:sz="4" w:space="0"/>
            </w:tcBorders>
            <w:vAlign w:val="center"/>
          </w:tcPr>
          <w:p w14:paraId="13FFDF4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p>
        </w:tc>
        <w:tc>
          <w:tcPr>
            <w:tcW w:w="2256" w:type="dxa"/>
            <w:gridSpan w:val="3"/>
            <w:tcBorders>
              <w:top w:val="single" w:color="000000" w:sz="4" w:space="0"/>
              <w:left w:val="nil"/>
              <w:bottom w:val="single" w:color="000000" w:sz="4" w:space="0"/>
              <w:right w:val="single" w:color="000000" w:sz="4" w:space="0"/>
            </w:tcBorders>
            <w:vAlign w:val="center"/>
          </w:tcPr>
          <w:p w14:paraId="5A2626E6">
            <w:pPr>
              <w:jc w:val="center"/>
              <w:rPr>
                <w:rFonts w:ascii="宋体" w:hAnsi="宋体" w:cs="宋体"/>
                <w:color w:val="auto"/>
                <w:kern w:val="0"/>
                <w:sz w:val="21"/>
                <w:szCs w:val="21"/>
                <w:highlight w:val="none"/>
              </w:rPr>
            </w:pPr>
          </w:p>
        </w:tc>
        <w:tc>
          <w:tcPr>
            <w:tcW w:w="1259" w:type="dxa"/>
            <w:tcBorders>
              <w:top w:val="single" w:color="000000" w:sz="4" w:space="0"/>
              <w:left w:val="nil"/>
              <w:bottom w:val="single" w:color="000000" w:sz="4" w:space="0"/>
              <w:right w:val="single" w:color="000000" w:sz="4" w:space="0"/>
            </w:tcBorders>
            <w:vAlign w:val="center"/>
          </w:tcPr>
          <w:p w14:paraId="04AF198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2411" w:type="dxa"/>
            <w:gridSpan w:val="3"/>
            <w:tcBorders>
              <w:top w:val="single" w:color="000000" w:sz="4" w:space="0"/>
              <w:left w:val="nil"/>
              <w:bottom w:val="single" w:color="000000" w:sz="4" w:space="0"/>
              <w:right w:val="single" w:color="000000" w:sz="4" w:space="0"/>
            </w:tcBorders>
            <w:vAlign w:val="center"/>
          </w:tcPr>
          <w:p w14:paraId="4C740173">
            <w:pPr>
              <w:jc w:val="center"/>
              <w:rPr>
                <w:rFonts w:ascii="宋体" w:hAnsi="宋体" w:cs="宋体"/>
                <w:color w:val="auto"/>
                <w:kern w:val="0"/>
                <w:sz w:val="21"/>
                <w:szCs w:val="21"/>
                <w:highlight w:val="none"/>
              </w:rPr>
            </w:pPr>
          </w:p>
        </w:tc>
      </w:tr>
      <w:tr w14:paraId="5B79B6B6">
        <w:tblPrEx>
          <w:tblCellMar>
            <w:top w:w="0" w:type="dxa"/>
            <w:left w:w="108" w:type="dxa"/>
            <w:bottom w:w="0" w:type="dxa"/>
            <w:right w:w="108" w:type="dxa"/>
          </w:tblCellMar>
        </w:tblPrEx>
        <w:trPr>
          <w:trHeight w:val="567" w:hRule="atLeast"/>
          <w:jc w:val="center"/>
        </w:trPr>
        <w:tc>
          <w:tcPr>
            <w:tcW w:w="1618" w:type="dxa"/>
            <w:vMerge w:val="continue"/>
            <w:tcBorders>
              <w:top w:val="nil"/>
              <w:left w:val="single" w:color="000000" w:sz="4" w:space="0"/>
              <w:bottom w:val="single" w:color="000000" w:sz="4" w:space="0"/>
              <w:right w:val="single" w:color="000000" w:sz="4" w:space="0"/>
            </w:tcBorders>
            <w:vAlign w:val="center"/>
          </w:tcPr>
          <w:p w14:paraId="591E50C1">
            <w:pPr>
              <w:jc w:val="center"/>
              <w:rPr>
                <w:rFonts w:ascii="宋体" w:hAnsi="宋体" w:cs="宋体"/>
                <w:color w:val="auto"/>
                <w:kern w:val="0"/>
                <w:sz w:val="21"/>
                <w:szCs w:val="21"/>
                <w:highlight w:val="none"/>
              </w:rPr>
            </w:pPr>
          </w:p>
        </w:tc>
        <w:tc>
          <w:tcPr>
            <w:tcW w:w="960" w:type="dxa"/>
            <w:tcBorders>
              <w:top w:val="single" w:color="000000" w:sz="4" w:space="0"/>
              <w:left w:val="nil"/>
              <w:bottom w:val="single" w:color="000000" w:sz="4" w:space="0"/>
              <w:right w:val="single" w:color="000000" w:sz="4" w:space="0"/>
            </w:tcBorders>
            <w:vAlign w:val="center"/>
          </w:tcPr>
          <w:p w14:paraId="7B0CF45F">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tc>
        <w:tc>
          <w:tcPr>
            <w:tcW w:w="2256" w:type="dxa"/>
            <w:gridSpan w:val="3"/>
            <w:tcBorders>
              <w:top w:val="single" w:color="000000" w:sz="4" w:space="0"/>
              <w:left w:val="nil"/>
              <w:bottom w:val="single" w:color="000000" w:sz="4" w:space="0"/>
              <w:right w:val="single" w:color="000000" w:sz="4" w:space="0"/>
            </w:tcBorders>
            <w:vAlign w:val="center"/>
          </w:tcPr>
          <w:p w14:paraId="3B07CECF">
            <w:pPr>
              <w:jc w:val="center"/>
              <w:rPr>
                <w:rFonts w:ascii="宋体" w:hAnsi="宋体" w:cs="宋体"/>
                <w:color w:val="auto"/>
                <w:kern w:val="0"/>
                <w:sz w:val="21"/>
                <w:szCs w:val="21"/>
                <w:highlight w:val="none"/>
              </w:rPr>
            </w:pPr>
          </w:p>
        </w:tc>
        <w:tc>
          <w:tcPr>
            <w:tcW w:w="1259" w:type="dxa"/>
            <w:tcBorders>
              <w:top w:val="single" w:color="000000" w:sz="4" w:space="0"/>
              <w:left w:val="nil"/>
              <w:bottom w:val="single" w:color="000000" w:sz="4" w:space="0"/>
              <w:right w:val="single" w:color="000000" w:sz="4" w:space="0"/>
            </w:tcBorders>
            <w:vAlign w:val="center"/>
          </w:tcPr>
          <w:p w14:paraId="35959D10">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网址</w:t>
            </w:r>
          </w:p>
        </w:tc>
        <w:tc>
          <w:tcPr>
            <w:tcW w:w="2411" w:type="dxa"/>
            <w:gridSpan w:val="3"/>
            <w:tcBorders>
              <w:top w:val="single" w:color="000000" w:sz="4" w:space="0"/>
              <w:left w:val="nil"/>
              <w:bottom w:val="single" w:color="000000" w:sz="4" w:space="0"/>
              <w:right w:val="single" w:color="000000" w:sz="4" w:space="0"/>
            </w:tcBorders>
            <w:vAlign w:val="center"/>
          </w:tcPr>
          <w:p w14:paraId="47B73BB0">
            <w:pPr>
              <w:jc w:val="center"/>
              <w:rPr>
                <w:rFonts w:ascii="宋体" w:hAnsi="宋体" w:cs="宋体"/>
                <w:color w:val="auto"/>
                <w:kern w:val="0"/>
                <w:sz w:val="21"/>
                <w:szCs w:val="21"/>
                <w:highlight w:val="none"/>
              </w:rPr>
            </w:pPr>
          </w:p>
        </w:tc>
      </w:tr>
      <w:tr w14:paraId="7DB9113E">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676353E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法定代表人（单位负责人）</w:t>
            </w:r>
          </w:p>
        </w:tc>
        <w:tc>
          <w:tcPr>
            <w:tcW w:w="960" w:type="dxa"/>
            <w:tcBorders>
              <w:top w:val="single" w:color="000000" w:sz="4" w:space="0"/>
              <w:left w:val="nil"/>
              <w:bottom w:val="single" w:color="000000" w:sz="4" w:space="0"/>
              <w:right w:val="single" w:color="000000" w:sz="4" w:space="0"/>
            </w:tcBorders>
            <w:vAlign w:val="center"/>
          </w:tcPr>
          <w:p w14:paraId="6896EBC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488" w:type="dxa"/>
            <w:tcBorders>
              <w:top w:val="single" w:color="000000" w:sz="4" w:space="0"/>
              <w:left w:val="nil"/>
              <w:bottom w:val="single" w:color="000000" w:sz="4" w:space="0"/>
              <w:right w:val="single" w:color="000000" w:sz="4" w:space="0"/>
            </w:tcBorders>
            <w:vAlign w:val="center"/>
          </w:tcPr>
          <w:p w14:paraId="00E04535">
            <w:pPr>
              <w:jc w:val="center"/>
              <w:rPr>
                <w:rFonts w:ascii="宋体" w:hAnsi="宋体" w:cs="宋体"/>
                <w:color w:val="auto"/>
                <w:kern w:val="0"/>
                <w:sz w:val="21"/>
                <w:szCs w:val="21"/>
                <w:highlight w:val="none"/>
              </w:rPr>
            </w:pPr>
          </w:p>
        </w:tc>
        <w:tc>
          <w:tcPr>
            <w:tcW w:w="768" w:type="dxa"/>
            <w:gridSpan w:val="2"/>
            <w:tcBorders>
              <w:top w:val="single" w:color="000000" w:sz="4" w:space="0"/>
              <w:left w:val="nil"/>
              <w:bottom w:val="single" w:color="000000" w:sz="4" w:space="0"/>
              <w:right w:val="single" w:color="000000" w:sz="4" w:space="0"/>
            </w:tcBorders>
            <w:vAlign w:val="center"/>
          </w:tcPr>
          <w:p w14:paraId="36CBA4C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技术职称</w:t>
            </w:r>
          </w:p>
        </w:tc>
        <w:tc>
          <w:tcPr>
            <w:tcW w:w="1259" w:type="dxa"/>
            <w:tcBorders>
              <w:top w:val="single" w:color="000000" w:sz="4" w:space="0"/>
              <w:left w:val="nil"/>
              <w:bottom w:val="single" w:color="000000" w:sz="4" w:space="0"/>
              <w:right w:val="single" w:color="000000" w:sz="4" w:space="0"/>
            </w:tcBorders>
            <w:vAlign w:val="center"/>
          </w:tcPr>
          <w:p w14:paraId="3D7DF5D6">
            <w:pPr>
              <w:rPr>
                <w:color w:val="auto"/>
                <w:highlight w:val="none"/>
              </w:rPr>
            </w:pPr>
          </w:p>
        </w:tc>
        <w:tc>
          <w:tcPr>
            <w:tcW w:w="833" w:type="dxa"/>
            <w:gridSpan w:val="2"/>
            <w:tcBorders>
              <w:top w:val="single" w:color="000000" w:sz="4" w:space="0"/>
              <w:left w:val="nil"/>
              <w:bottom w:val="single" w:color="000000" w:sz="4" w:space="0"/>
              <w:right w:val="single" w:color="000000" w:sz="4" w:space="0"/>
            </w:tcBorders>
            <w:vAlign w:val="center"/>
          </w:tcPr>
          <w:p w14:paraId="244CDBE0">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1578" w:type="dxa"/>
            <w:tcBorders>
              <w:top w:val="single" w:color="000000" w:sz="4" w:space="0"/>
              <w:left w:val="nil"/>
              <w:bottom w:val="single" w:color="000000" w:sz="4" w:space="0"/>
              <w:right w:val="single" w:color="000000" w:sz="4" w:space="0"/>
            </w:tcBorders>
            <w:vAlign w:val="center"/>
          </w:tcPr>
          <w:p w14:paraId="339BDEA4">
            <w:pPr>
              <w:jc w:val="center"/>
              <w:rPr>
                <w:rFonts w:ascii="宋体" w:hAnsi="宋体" w:cs="宋体"/>
                <w:color w:val="auto"/>
                <w:kern w:val="0"/>
                <w:sz w:val="21"/>
                <w:szCs w:val="21"/>
                <w:highlight w:val="none"/>
              </w:rPr>
            </w:pPr>
          </w:p>
        </w:tc>
      </w:tr>
      <w:tr w14:paraId="142B3A3F">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3FD7654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成立时间</w:t>
            </w:r>
          </w:p>
        </w:tc>
        <w:tc>
          <w:tcPr>
            <w:tcW w:w="2448" w:type="dxa"/>
            <w:gridSpan w:val="2"/>
            <w:tcBorders>
              <w:top w:val="single" w:color="000000" w:sz="4" w:space="0"/>
              <w:left w:val="nil"/>
              <w:bottom w:val="single" w:color="000000" w:sz="4" w:space="0"/>
              <w:right w:val="single" w:color="000000" w:sz="4" w:space="0"/>
            </w:tcBorders>
            <w:vAlign w:val="center"/>
          </w:tcPr>
          <w:p w14:paraId="4555CC22">
            <w:pPr>
              <w:jc w:val="center"/>
              <w:rPr>
                <w:rFonts w:ascii="宋体" w:hAnsi="宋体" w:cs="宋体"/>
                <w:color w:val="auto"/>
                <w:kern w:val="0"/>
                <w:sz w:val="21"/>
                <w:szCs w:val="21"/>
                <w:highlight w:val="none"/>
              </w:rPr>
            </w:pPr>
          </w:p>
        </w:tc>
        <w:tc>
          <w:tcPr>
            <w:tcW w:w="4438" w:type="dxa"/>
            <w:gridSpan w:val="6"/>
            <w:tcBorders>
              <w:top w:val="single" w:color="000000" w:sz="4" w:space="0"/>
              <w:left w:val="nil"/>
              <w:bottom w:val="single" w:color="000000" w:sz="4" w:space="0"/>
              <w:right w:val="single" w:color="000000" w:sz="4" w:space="0"/>
            </w:tcBorders>
            <w:vAlign w:val="center"/>
          </w:tcPr>
          <w:p w14:paraId="0784FEAF">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员工总人数：</w:t>
            </w:r>
          </w:p>
        </w:tc>
      </w:tr>
      <w:tr w14:paraId="470EA358">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9663EFA">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许可证及级别</w:t>
            </w:r>
          </w:p>
        </w:tc>
        <w:tc>
          <w:tcPr>
            <w:tcW w:w="2448" w:type="dxa"/>
            <w:gridSpan w:val="2"/>
            <w:tcBorders>
              <w:top w:val="single" w:color="000000" w:sz="4" w:space="0"/>
              <w:left w:val="nil"/>
              <w:bottom w:val="single" w:color="000000" w:sz="4" w:space="0"/>
              <w:right w:val="single" w:color="000000" w:sz="4" w:space="0"/>
            </w:tcBorders>
            <w:vAlign w:val="center"/>
          </w:tcPr>
          <w:p w14:paraId="428AF09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（如有）</w:t>
            </w:r>
          </w:p>
        </w:tc>
        <w:tc>
          <w:tcPr>
            <w:tcW w:w="514" w:type="dxa"/>
            <w:vMerge w:val="restart"/>
            <w:tcBorders>
              <w:top w:val="nil"/>
              <w:left w:val="nil"/>
              <w:bottom w:val="single" w:color="000000" w:sz="4" w:space="0"/>
              <w:right w:val="single" w:color="000000" w:sz="4" w:space="0"/>
            </w:tcBorders>
            <w:vAlign w:val="center"/>
          </w:tcPr>
          <w:p w14:paraId="673C765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其中</w:t>
            </w:r>
          </w:p>
        </w:tc>
        <w:tc>
          <w:tcPr>
            <w:tcW w:w="1847" w:type="dxa"/>
            <w:gridSpan w:val="3"/>
            <w:tcBorders>
              <w:top w:val="single" w:color="000000" w:sz="4" w:space="0"/>
              <w:left w:val="nil"/>
              <w:bottom w:val="single" w:color="000000" w:sz="4" w:space="0"/>
              <w:right w:val="single" w:color="000000" w:sz="4" w:space="0"/>
            </w:tcBorders>
            <w:vAlign w:val="center"/>
          </w:tcPr>
          <w:p w14:paraId="1593FAB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高级职称人员</w:t>
            </w:r>
          </w:p>
        </w:tc>
        <w:tc>
          <w:tcPr>
            <w:tcW w:w="2077" w:type="dxa"/>
            <w:gridSpan w:val="2"/>
            <w:tcBorders>
              <w:top w:val="single" w:color="000000" w:sz="4" w:space="0"/>
              <w:left w:val="nil"/>
              <w:bottom w:val="single" w:color="000000" w:sz="4" w:space="0"/>
              <w:right w:val="single" w:color="000000" w:sz="4" w:space="0"/>
            </w:tcBorders>
            <w:vAlign w:val="center"/>
          </w:tcPr>
          <w:p w14:paraId="6906DB0E">
            <w:pPr>
              <w:jc w:val="center"/>
              <w:rPr>
                <w:rFonts w:ascii="宋体" w:hAnsi="宋体" w:cs="宋体"/>
                <w:color w:val="auto"/>
                <w:kern w:val="0"/>
                <w:sz w:val="21"/>
                <w:szCs w:val="21"/>
                <w:highlight w:val="none"/>
              </w:rPr>
            </w:pPr>
          </w:p>
        </w:tc>
      </w:tr>
      <w:tr w14:paraId="30161BAA">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179D391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营业执照号</w:t>
            </w:r>
          </w:p>
        </w:tc>
        <w:tc>
          <w:tcPr>
            <w:tcW w:w="2448" w:type="dxa"/>
            <w:gridSpan w:val="2"/>
            <w:tcBorders>
              <w:top w:val="single" w:color="000000" w:sz="4" w:space="0"/>
              <w:left w:val="nil"/>
              <w:bottom w:val="single" w:color="000000" w:sz="4" w:space="0"/>
              <w:right w:val="single" w:color="000000" w:sz="4" w:space="0"/>
            </w:tcBorders>
            <w:vAlign w:val="center"/>
          </w:tcPr>
          <w:p w14:paraId="05A40432">
            <w:pPr>
              <w:jc w:val="center"/>
              <w:rPr>
                <w:rFonts w:ascii="宋体" w:hAnsi="宋体" w:cs="宋体"/>
                <w:color w:val="auto"/>
                <w:kern w:val="0"/>
                <w:sz w:val="21"/>
                <w:szCs w:val="21"/>
                <w:highlight w:val="none"/>
              </w:rPr>
            </w:pPr>
          </w:p>
        </w:tc>
        <w:tc>
          <w:tcPr>
            <w:tcW w:w="514" w:type="dxa"/>
            <w:vMerge w:val="continue"/>
            <w:tcBorders>
              <w:top w:val="nil"/>
              <w:left w:val="nil"/>
              <w:bottom w:val="single" w:color="000000" w:sz="4" w:space="0"/>
              <w:right w:val="single" w:color="000000" w:sz="4" w:space="0"/>
            </w:tcBorders>
            <w:vAlign w:val="center"/>
          </w:tcPr>
          <w:p w14:paraId="0041A7AB">
            <w:pPr>
              <w:jc w:val="center"/>
              <w:rPr>
                <w:rFonts w:ascii="宋体" w:hAnsi="宋体" w:cs="宋体"/>
                <w:color w:val="auto"/>
                <w:kern w:val="0"/>
                <w:sz w:val="21"/>
                <w:szCs w:val="21"/>
                <w:highlight w:val="none"/>
              </w:rPr>
            </w:pPr>
          </w:p>
        </w:tc>
        <w:tc>
          <w:tcPr>
            <w:tcW w:w="1847" w:type="dxa"/>
            <w:gridSpan w:val="3"/>
            <w:tcBorders>
              <w:top w:val="single" w:color="000000" w:sz="4" w:space="0"/>
              <w:left w:val="nil"/>
              <w:bottom w:val="single" w:color="000000" w:sz="4" w:space="0"/>
              <w:right w:val="single" w:color="000000" w:sz="4" w:space="0"/>
            </w:tcBorders>
            <w:vAlign w:val="center"/>
          </w:tcPr>
          <w:p w14:paraId="71C9F2C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中级职称人员</w:t>
            </w:r>
          </w:p>
        </w:tc>
        <w:tc>
          <w:tcPr>
            <w:tcW w:w="2077" w:type="dxa"/>
            <w:gridSpan w:val="2"/>
            <w:tcBorders>
              <w:top w:val="single" w:color="000000" w:sz="4" w:space="0"/>
              <w:left w:val="nil"/>
              <w:bottom w:val="single" w:color="000000" w:sz="4" w:space="0"/>
              <w:right w:val="single" w:color="000000" w:sz="4" w:space="0"/>
            </w:tcBorders>
            <w:vAlign w:val="center"/>
          </w:tcPr>
          <w:p w14:paraId="6B72D9B0">
            <w:pPr>
              <w:jc w:val="center"/>
              <w:rPr>
                <w:rFonts w:ascii="宋体" w:hAnsi="宋体" w:cs="宋体"/>
                <w:color w:val="auto"/>
                <w:kern w:val="0"/>
                <w:sz w:val="21"/>
                <w:szCs w:val="21"/>
                <w:highlight w:val="none"/>
              </w:rPr>
            </w:pPr>
          </w:p>
        </w:tc>
      </w:tr>
      <w:tr w14:paraId="05B68728">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B3023C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注册资金</w:t>
            </w:r>
          </w:p>
        </w:tc>
        <w:tc>
          <w:tcPr>
            <w:tcW w:w="2448" w:type="dxa"/>
            <w:gridSpan w:val="2"/>
            <w:tcBorders>
              <w:top w:val="single" w:color="000000" w:sz="4" w:space="0"/>
              <w:left w:val="nil"/>
              <w:bottom w:val="single" w:color="000000" w:sz="4" w:space="0"/>
              <w:right w:val="single" w:color="000000" w:sz="4" w:space="0"/>
            </w:tcBorders>
            <w:vAlign w:val="center"/>
          </w:tcPr>
          <w:p w14:paraId="60DA172F">
            <w:pPr>
              <w:jc w:val="center"/>
              <w:rPr>
                <w:rFonts w:ascii="宋体" w:hAnsi="宋体" w:cs="宋体"/>
                <w:color w:val="auto"/>
                <w:kern w:val="0"/>
                <w:sz w:val="21"/>
                <w:szCs w:val="21"/>
                <w:highlight w:val="none"/>
              </w:rPr>
            </w:pPr>
          </w:p>
        </w:tc>
        <w:tc>
          <w:tcPr>
            <w:tcW w:w="514" w:type="dxa"/>
            <w:vMerge w:val="continue"/>
            <w:tcBorders>
              <w:top w:val="nil"/>
              <w:left w:val="nil"/>
              <w:bottom w:val="single" w:color="000000" w:sz="4" w:space="0"/>
              <w:right w:val="single" w:color="000000" w:sz="4" w:space="0"/>
            </w:tcBorders>
            <w:vAlign w:val="center"/>
          </w:tcPr>
          <w:p w14:paraId="29B84A41">
            <w:pPr>
              <w:jc w:val="center"/>
              <w:rPr>
                <w:rFonts w:ascii="宋体" w:hAnsi="宋体" w:cs="宋体"/>
                <w:color w:val="auto"/>
                <w:kern w:val="0"/>
                <w:sz w:val="21"/>
                <w:szCs w:val="21"/>
                <w:highlight w:val="none"/>
              </w:rPr>
            </w:pPr>
          </w:p>
        </w:tc>
        <w:tc>
          <w:tcPr>
            <w:tcW w:w="1847" w:type="dxa"/>
            <w:gridSpan w:val="3"/>
            <w:tcBorders>
              <w:top w:val="single" w:color="000000" w:sz="4" w:space="0"/>
              <w:left w:val="nil"/>
              <w:bottom w:val="single" w:color="000000" w:sz="4" w:space="0"/>
              <w:right w:val="single" w:color="000000" w:sz="4" w:space="0"/>
            </w:tcBorders>
            <w:vAlign w:val="center"/>
          </w:tcPr>
          <w:p w14:paraId="1E0573D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初级职称人员</w:t>
            </w:r>
          </w:p>
        </w:tc>
        <w:tc>
          <w:tcPr>
            <w:tcW w:w="2077" w:type="dxa"/>
            <w:gridSpan w:val="2"/>
            <w:tcBorders>
              <w:top w:val="single" w:color="000000" w:sz="4" w:space="0"/>
              <w:left w:val="nil"/>
              <w:bottom w:val="single" w:color="000000" w:sz="4" w:space="0"/>
              <w:right w:val="single" w:color="000000" w:sz="4" w:space="0"/>
            </w:tcBorders>
            <w:vAlign w:val="center"/>
          </w:tcPr>
          <w:p w14:paraId="52399283">
            <w:pPr>
              <w:jc w:val="center"/>
              <w:rPr>
                <w:rFonts w:ascii="宋体" w:hAnsi="宋体" w:cs="宋体"/>
                <w:color w:val="auto"/>
                <w:kern w:val="0"/>
                <w:sz w:val="21"/>
                <w:szCs w:val="21"/>
                <w:highlight w:val="none"/>
              </w:rPr>
            </w:pPr>
          </w:p>
        </w:tc>
      </w:tr>
      <w:tr w14:paraId="1012B38B">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466BBBA9">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网址</w:t>
            </w:r>
          </w:p>
        </w:tc>
        <w:tc>
          <w:tcPr>
            <w:tcW w:w="2448" w:type="dxa"/>
            <w:gridSpan w:val="2"/>
            <w:tcBorders>
              <w:top w:val="single" w:color="000000" w:sz="4" w:space="0"/>
              <w:left w:val="nil"/>
              <w:bottom w:val="single" w:color="000000" w:sz="4" w:space="0"/>
              <w:right w:val="single" w:color="000000" w:sz="4" w:space="0"/>
            </w:tcBorders>
            <w:vAlign w:val="center"/>
          </w:tcPr>
          <w:p w14:paraId="2E0B09BA">
            <w:pPr>
              <w:jc w:val="center"/>
              <w:rPr>
                <w:rFonts w:ascii="宋体" w:hAnsi="宋体" w:cs="宋体"/>
                <w:color w:val="auto"/>
                <w:kern w:val="0"/>
                <w:sz w:val="21"/>
                <w:szCs w:val="21"/>
                <w:highlight w:val="none"/>
              </w:rPr>
            </w:pPr>
          </w:p>
        </w:tc>
        <w:tc>
          <w:tcPr>
            <w:tcW w:w="514" w:type="dxa"/>
            <w:vMerge w:val="continue"/>
            <w:tcBorders>
              <w:top w:val="nil"/>
              <w:left w:val="nil"/>
              <w:bottom w:val="single" w:color="000000" w:sz="4" w:space="0"/>
              <w:right w:val="single" w:color="000000" w:sz="4" w:space="0"/>
            </w:tcBorders>
            <w:vAlign w:val="center"/>
          </w:tcPr>
          <w:p w14:paraId="7880FB69">
            <w:pPr>
              <w:jc w:val="center"/>
              <w:rPr>
                <w:rFonts w:ascii="宋体" w:hAnsi="宋体" w:cs="宋体"/>
                <w:color w:val="auto"/>
                <w:kern w:val="0"/>
                <w:sz w:val="21"/>
                <w:szCs w:val="21"/>
                <w:highlight w:val="none"/>
              </w:rPr>
            </w:pPr>
          </w:p>
        </w:tc>
        <w:tc>
          <w:tcPr>
            <w:tcW w:w="1847" w:type="dxa"/>
            <w:gridSpan w:val="3"/>
            <w:tcBorders>
              <w:top w:val="single" w:color="000000" w:sz="4" w:space="0"/>
              <w:left w:val="nil"/>
              <w:bottom w:val="single" w:color="000000" w:sz="4" w:space="0"/>
              <w:right w:val="single" w:color="000000" w:sz="4" w:space="0"/>
            </w:tcBorders>
            <w:vAlign w:val="center"/>
          </w:tcPr>
          <w:p w14:paraId="0739D8F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其他人员</w:t>
            </w:r>
          </w:p>
        </w:tc>
        <w:tc>
          <w:tcPr>
            <w:tcW w:w="2077" w:type="dxa"/>
            <w:gridSpan w:val="2"/>
            <w:tcBorders>
              <w:top w:val="single" w:color="000000" w:sz="4" w:space="0"/>
              <w:left w:val="nil"/>
              <w:bottom w:val="single" w:color="000000" w:sz="4" w:space="0"/>
              <w:right w:val="single" w:color="000000" w:sz="4" w:space="0"/>
            </w:tcBorders>
            <w:vAlign w:val="center"/>
          </w:tcPr>
          <w:p w14:paraId="514646B0">
            <w:pPr>
              <w:jc w:val="center"/>
              <w:rPr>
                <w:rFonts w:ascii="宋体" w:hAnsi="宋体" w:cs="宋体"/>
                <w:color w:val="auto"/>
                <w:kern w:val="0"/>
                <w:sz w:val="21"/>
                <w:szCs w:val="21"/>
                <w:highlight w:val="none"/>
              </w:rPr>
            </w:pPr>
          </w:p>
        </w:tc>
      </w:tr>
      <w:tr w14:paraId="5C702A52">
        <w:tblPrEx>
          <w:tblCellMar>
            <w:top w:w="0" w:type="dxa"/>
            <w:left w:w="108" w:type="dxa"/>
            <w:bottom w:w="0" w:type="dxa"/>
            <w:right w:w="108" w:type="dxa"/>
          </w:tblCellMar>
        </w:tblPrEx>
        <w:trPr>
          <w:trHeight w:val="1701"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387E9AA9">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经营范围</w:t>
            </w:r>
          </w:p>
        </w:tc>
        <w:tc>
          <w:tcPr>
            <w:tcW w:w="6886" w:type="dxa"/>
            <w:gridSpan w:val="8"/>
            <w:tcBorders>
              <w:top w:val="single" w:color="000000" w:sz="4" w:space="0"/>
              <w:left w:val="nil"/>
              <w:bottom w:val="single" w:color="000000" w:sz="4" w:space="0"/>
              <w:right w:val="single" w:color="000000" w:sz="4" w:space="0"/>
            </w:tcBorders>
            <w:vAlign w:val="center"/>
          </w:tcPr>
          <w:p w14:paraId="6C0023F4">
            <w:pPr>
              <w:rPr>
                <w:rFonts w:ascii="宋体" w:hAnsi="宋体" w:cs="宋体"/>
                <w:color w:val="auto"/>
                <w:kern w:val="0"/>
                <w:sz w:val="21"/>
                <w:szCs w:val="21"/>
                <w:highlight w:val="none"/>
              </w:rPr>
            </w:pPr>
          </w:p>
        </w:tc>
      </w:tr>
      <w:tr w14:paraId="2C1EF635">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6146E2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关联企业</w:t>
            </w:r>
          </w:p>
        </w:tc>
        <w:tc>
          <w:tcPr>
            <w:tcW w:w="6886" w:type="dxa"/>
            <w:gridSpan w:val="8"/>
            <w:tcBorders>
              <w:top w:val="single" w:color="000000" w:sz="4" w:space="0"/>
              <w:left w:val="nil"/>
              <w:bottom w:val="single" w:color="000000" w:sz="4" w:space="0"/>
              <w:right w:val="single" w:color="000000" w:sz="4" w:space="0"/>
            </w:tcBorders>
            <w:vAlign w:val="center"/>
          </w:tcPr>
          <w:p w14:paraId="68D3546A">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与本单位负责人为同一人的单位：</w:t>
            </w:r>
          </w:p>
          <w:p w14:paraId="0E5A5CD3">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与本单位存在直接控股关系的单位：</w:t>
            </w:r>
          </w:p>
          <w:p w14:paraId="3BA7B6DC">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与本单位存在管理关系的单位：</w:t>
            </w:r>
          </w:p>
        </w:tc>
      </w:tr>
      <w:tr w14:paraId="3B7433D9">
        <w:tblPrEx>
          <w:tblCellMar>
            <w:top w:w="0" w:type="dxa"/>
            <w:left w:w="108" w:type="dxa"/>
            <w:bottom w:w="0" w:type="dxa"/>
            <w:right w:w="108" w:type="dxa"/>
          </w:tblCellMar>
        </w:tblPrEx>
        <w:trPr>
          <w:trHeight w:val="141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3AD81264">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c>
          <w:tcPr>
            <w:tcW w:w="6886" w:type="dxa"/>
            <w:gridSpan w:val="8"/>
            <w:tcBorders>
              <w:top w:val="single" w:color="000000" w:sz="4" w:space="0"/>
              <w:left w:val="nil"/>
              <w:bottom w:val="single" w:color="000000" w:sz="4" w:space="0"/>
              <w:right w:val="single" w:color="000000" w:sz="4" w:space="0"/>
            </w:tcBorders>
            <w:vAlign w:val="center"/>
          </w:tcPr>
          <w:p w14:paraId="0E465694">
            <w:pPr>
              <w:rPr>
                <w:rFonts w:ascii="宋体" w:hAnsi="宋体" w:cs="宋体"/>
                <w:color w:val="auto"/>
                <w:kern w:val="0"/>
                <w:sz w:val="21"/>
                <w:szCs w:val="21"/>
                <w:highlight w:val="none"/>
              </w:rPr>
            </w:pPr>
          </w:p>
        </w:tc>
      </w:tr>
    </w:tbl>
    <w:p w14:paraId="73F5DBA1">
      <w:pPr>
        <w:rPr>
          <w:rFonts w:ascii="宋体" w:hAnsi="宋体" w:cs="宋体"/>
          <w:color w:val="auto"/>
          <w:highlight w:val="none"/>
        </w:rPr>
      </w:pPr>
      <w:r>
        <w:rPr>
          <w:rFonts w:hint="eastAsia" w:ascii="宋体" w:hAnsi="宋体" w:cs="宋体"/>
          <w:color w:val="auto"/>
          <w:highlight w:val="none"/>
        </w:rPr>
        <w:br w:type="page"/>
      </w:r>
    </w:p>
    <w:p w14:paraId="39F79A7D">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（二）招标文件要求的相关资质证明</w:t>
      </w:r>
    </w:p>
    <w:p w14:paraId="6AEE6F92">
      <w:pPr>
        <w:ind w:firstLine="480" w:firstLineChars="200"/>
        <w:rPr>
          <w:rFonts w:ascii="宋体" w:hAnsi="宋体" w:cs="宋体"/>
          <w:color w:val="auto"/>
          <w:highlight w:val="none"/>
        </w:rPr>
      </w:pPr>
      <w:r>
        <w:rPr>
          <w:rFonts w:hint="eastAsia" w:ascii="宋体" w:hAnsi="宋体" w:cs="宋体"/>
          <w:color w:val="auto"/>
          <w:highlight w:val="none"/>
        </w:rPr>
        <w:t>1、企业法人营业执照；</w:t>
      </w:r>
    </w:p>
    <w:p w14:paraId="583B1CCA">
      <w:pPr>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注意对照</w:t>
      </w:r>
      <w:r>
        <w:rPr>
          <w:rFonts w:hint="eastAsia" w:ascii="宋体" w:hAnsi="宋体" w:cs="宋体"/>
          <w:color w:val="auto"/>
          <w:highlight w:val="none"/>
          <w:lang w:eastAsia="zh-CN"/>
        </w:rPr>
        <w:t>投标邀请函</w:t>
      </w:r>
      <w:r>
        <w:rPr>
          <w:rFonts w:hint="eastAsia" w:ascii="宋体" w:hAnsi="宋体" w:cs="宋体"/>
          <w:color w:val="auto"/>
          <w:highlight w:val="none"/>
        </w:rPr>
        <w:t>及评审办法规定，提供各类资质证明材料。</w:t>
      </w:r>
    </w:p>
    <w:p w14:paraId="3EF1A158">
      <w:pPr>
        <w:rPr>
          <w:rFonts w:ascii="宋体" w:hAnsi="宋体" w:cs="宋体"/>
          <w:color w:val="auto"/>
          <w:highlight w:val="none"/>
        </w:rPr>
      </w:pPr>
      <w:r>
        <w:rPr>
          <w:rFonts w:hint="eastAsia" w:ascii="宋体" w:hAnsi="宋体" w:cs="宋体"/>
          <w:color w:val="auto"/>
          <w:highlight w:val="none"/>
        </w:rPr>
        <w:br w:type="page"/>
      </w:r>
    </w:p>
    <w:p w14:paraId="56C794D1">
      <w:pPr>
        <w:jc w:val="center"/>
        <w:rPr>
          <w:rFonts w:ascii="宋体" w:hAnsi="宋体" w:cs="宋体"/>
          <w:color w:val="auto"/>
          <w:highlight w:val="none"/>
        </w:rPr>
      </w:pPr>
      <w:r>
        <w:rPr>
          <w:rFonts w:hint="eastAsia" w:ascii="宋体" w:hAnsi="宋体" w:cs="宋体"/>
          <w:b/>
          <w:bCs/>
          <w:color w:val="auto"/>
          <w:sz w:val="32"/>
          <w:szCs w:val="32"/>
          <w:highlight w:val="none"/>
        </w:rPr>
        <w:t>六、商务响应表</w:t>
      </w:r>
    </w:p>
    <w:tbl>
      <w:tblPr>
        <w:tblStyle w:val="20"/>
        <w:tblW w:w="8504" w:type="dxa"/>
        <w:jc w:val="center"/>
        <w:tblLayout w:type="fixed"/>
        <w:tblCellMar>
          <w:top w:w="0" w:type="dxa"/>
          <w:left w:w="108" w:type="dxa"/>
          <w:bottom w:w="0" w:type="dxa"/>
          <w:right w:w="108" w:type="dxa"/>
        </w:tblCellMar>
      </w:tblPr>
      <w:tblGrid>
        <w:gridCol w:w="676"/>
        <w:gridCol w:w="1183"/>
        <w:gridCol w:w="2147"/>
        <w:gridCol w:w="2256"/>
        <w:gridCol w:w="1140"/>
        <w:gridCol w:w="1102"/>
      </w:tblGrid>
      <w:tr w14:paraId="7127BE35">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1A50CB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1183" w:type="dxa"/>
            <w:tcBorders>
              <w:top w:val="single" w:color="000000" w:sz="4" w:space="0"/>
              <w:left w:val="nil"/>
              <w:bottom w:val="single" w:color="000000" w:sz="4" w:space="0"/>
              <w:right w:val="single" w:color="000000" w:sz="4" w:space="0"/>
            </w:tcBorders>
            <w:vAlign w:val="center"/>
          </w:tcPr>
          <w:p w14:paraId="73E491F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商务条款</w:t>
            </w:r>
          </w:p>
        </w:tc>
        <w:tc>
          <w:tcPr>
            <w:tcW w:w="2147" w:type="dxa"/>
            <w:tcBorders>
              <w:top w:val="single" w:color="000000" w:sz="4" w:space="0"/>
              <w:left w:val="nil"/>
              <w:bottom w:val="single" w:color="000000" w:sz="4" w:space="0"/>
              <w:right w:val="single" w:color="000000" w:sz="4" w:space="0"/>
            </w:tcBorders>
            <w:vAlign w:val="center"/>
          </w:tcPr>
          <w:p w14:paraId="22C02B9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招标文件要求</w:t>
            </w:r>
          </w:p>
        </w:tc>
        <w:tc>
          <w:tcPr>
            <w:tcW w:w="2256" w:type="dxa"/>
            <w:tcBorders>
              <w:top w:val="single" w:color="000000" w:sz="4" w:space="0"/>
              <w:left w:val="nil"/>
              <w:bottom w:val="single" w:color="000000" w:sz="4" w:space="0"/>
              <w:right w:val="single" w:color="000000" w:sz="4" w:space="0"/>
            </w:tcBorders>
            <w:vAlign w:val="center"/>
          </w:tcPr>
          <w:p w14:paraId="4153F8C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投标人承诺</w:t>
            </w:r>
          </w:p>
        </w:tc>
        <w:tc>
          <w:tcPr>
            <w:tcW w:w="1140" w:type="dxa"/>
            <w:tcBorders>
              <w:top w:val="single" w:color="000000" w:sz="4" w:space="0"/>
              <w:left w:val="nil"/>
              <w:bottom w:val="single" w:color="000000" w:sz="4" w:space="0"/>
              <w:right w:val="single" w:color="000000" w:sz="4" w:space="0"/>
            </w:tcBorders>
            <w:vAlign w:val="center"/>
          </w:tcPr>
          <w:p w14:paraId="4D7B860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偏离说明</w:t>
            </w:r>
          </w:p>
        </w:tc>
        <w:tc>
          <w:tcPr>
            <w:tcW w:w="1102" w:type="dxa"/>
            <w:tcBorders>
              <w:top w:val="single" w:color="000000" w:sz="4" w:space="0"/>
              <w:left w:val="nil"/>
              <w:bottom w:val="single" w:color="000000" w:sz="4" w:space="0"/>
              <w:right w:val="single" w:color="000000" w:sz="4" w:space="0"/>
            </w:tcBorders>
            <w:vAlign w:val="center"/>
          </w:tcPr>
          <w:p w14:paraId="16D1293D">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备注</w:t>
            </w:r>
          </w:p>
        </w:tc>
      </w:tr>
      <w:tr w14:paraId="30DECFF6">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CB8E82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83" w:type="dxa"/>
            <w:tcBorders>
              <w:top w:val="single" w:color="000000" w:sz="4" w:space="0"/>
              <w:left w:val="nil"/>
              <w:bottom w:val="single" w:color="000000" w:sz="4" w:space="0"/>
              <w:right w:val="single" w:color="000000" w:sz="4" w:space="0"/>
            </w:tcBorders>
            <w:vAlign w:val="center"/>
          </w:tcPr>
          <w:p w14:paraId="7CAFAFA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付款方式</w:t>
            </w:r>
          </w:p>
        </w:tc>
        <w:tc>
          <w:tcPr>
            <w:tcW w:w="2147" w:type="dxa"/>
            <w:tcBorders>
              <w:top w:val="single" w:color="000000" w:sz="4" w:space="0"/>
              <w:left w:val="nil"/>
              <w:bottom w:val="single" w:color="000000" w:sz="4" w:space="0"/>
              <w:right w:val="single" w:color="000000" w:sz="4" w:space="0"/>
            </w:tcBorders>
            <w:vAlign w:val="center"/>
          </w:tcPr>
          <w:p w14:paraId="7AF1B6E9">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2602F96A">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5B271938">
            <w:pPr>
              <w:jc w:val="center"/>
              <w:rPr>
                <w:rFonts w:ascii="宋体" w:hAnsi="宋体" w:cs="宋体"/>
                <w:bCs/>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05FF5EA7">
            <w:pPr>
              <w:jc w:val="center"/>
              <w:rPr>
                <w:rFonts w:ascii="宋体" w:hAnsi="宋体" w:cs="宋体"/>
                <w:color w:val="auto"/>
                <w:kern w:val="0"/>
                <w:sz w:val="21"/>
                <w:szCs w:val="21"/>
                <w:highlight w:val="none"/>
              </w:rPr>
            </w:pPr>
          </w:p>
        </w:tc>
      </w:tr>
      <w:tr w14:paraId="544AEB6B">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EDCD90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83" w:type="dxa"/>
            <w:tcBorders>
              <w:top w:val="single" w:color="000000" w:sz="4" w:space="0"/>
              <w:left w:val="nil"/>
              <w:bottom w:val="single" w:color="000000" w:sz="4" w:space="0"/>
              <w:right w:val="single" w:color="000000" w:sz="4" w:space="0"/>
            </w:tcBorders>
            <w:vAlign w:val="center"/>
          </w:tcPr>
          <w:p w14:paraId="297F828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服务地点</w:t>
            </w:r>
          </w:p>
        </w:tc>
        <w:tc>
          <w:tcPr>
            <w:tcW w:w="2147" w:type="dxa"/>
            <w:tcBorders>
              <w:top w:val="single" w:color="000000" w:sz="4" w:space="0"/>
              <w:left w:val="nil"/>
              <w:bottom w:val="single" w:color="000000" w:sz="4" w:space="0"/>
              <w:right w:val="single" w:color="000000" w:sz="4" w:space="0"/>
            </w:tcBorders>
            <w:vAlign w:val="center"/>
          </w:tcPr>
          <w:p w14:paraId="1BBFD89A">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29E55813">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5E70995B">
            <w:pPr>
              <w:jc w:val="center"/>
              <w:rPr>
                <w:rFonts w:ascii="宋体" w:hAnsi="宋体" w:cs="宋体"/>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20B82AB3">
            <w:pPr>
              <w:jc w:val="center"/>
              <w:rPr>
                <w:rFonts w:ascii="宋体" w:hAnsi="宋体" w:cs="宋体"/>
                <w:color w:val="auto"/>
                <w:kern w:val="0"/>
                <w:sz w:val="21"/>
                <w:szCs w:val="21"/>
                <w:highlight w:val="none"/>
              </w:rPr>
            </w:pPr>
          </w:p>
        </w:tc>
      </w:tr>
      <w:tr w14:paraId="63FB40A7">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936524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183" w:type="dxa"/>
            <w:tcBorders>
              <w:top w:val="single" w:color="000000" w:sz="4" w:space="0"/>
              <w:left w:val="nil"/>
              <w:bottom w:val="single" w:color="000000" w:sz="4" w:space="0"/>
              <w:right w:val="single" w:color="000000" w:sz="4" w:space="0"/>
            </w:tcBorders>
            <w:vAlign w:val="center"/>
          </w:tcPr>
          <w:p w14:paraId="13FEF83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服务期限</w:t>
            </w:r>
          </w:p>
        </w:tc>
        <w:tc>
          <w:tcPr>
            <w:tcW w:w="2147" w:type="dxa"/>
            <w:tcBorders>
              <w:top w:val="single" w:color="000000" w:sz="4" w:space="0"/>
              <w:left w:val="nil"/>
              <w:bottom w:val="single" w:color="000000" w:sz="4" w:space="0"/>
              <w:right w:val="single" w:color="000000" w:sz="4" w:space="0"/>
            </w:tcBorders>
            <w:vAlign w:val="center"/>
          </w:tcPr>
          <w:p w14:paraId="3784EC9C">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0175F0F8">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24AA1AD5">
            <w:pPr>
              <w:jc w:val="center"/>
              <w:rPr>
                <w:rFonts w:ascii="宋体" w:hAnsi="宋体" w:cs="宋体"/>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2CD434D3">
            <w:pPr>
              <w:jc w:val="center"/>
              <w:rPr>
                <w:rFonts w:ascii="宋体" w:hAnsi="宋体" w:cs="宋体"/>
                <w:color w:val="auto"/>
                <w:kern w:val="0"/>
                <w:sz w:val="21"/>
                <w:szCs w:val="21"/>
                <w:highlight w:val="none"/>
              </w:rPr>
            </w:pPr>
          </w:p>
        </w:tc>
      </w:tr>
      <w:tr w14:paraId="030D5644">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8EC3F7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83" w:type="dxa"/>
            <w:tcBorders>
              <w:top w:val="single" w:color="000000" w:sz="4" w:space="0"/>
              <w:left w:val="nil"/>
              <w:bottom w:val="single" w:color="000000" w:sz="4" w:space="0"/>
              <w:right w:val="single" w:color="000000" w:sz="4" w:space="0"/>
            </w:tcBorders>
            <w:vAlign w:val="center"/>
          </w:tcPr>
          <w:p w14:paraId="5A4C8775">
            <w:pPr>
              <w:jc w:val="center"/>
              <w:rPr>
                <w:rFonts w:ascii="宋体" w:hAnsi="宋体" w:cs="宋体"/>
                <w:color w:val="auto"/>
                <w:kern w:val="0"/>
                <w:sz w:val="21"/>
                <w:szCs w:val="21"/>
                <w:highlight w:val="none"/>
              </w:rPr>
            </w:pPr>
          </w:p>
        </w:tc>
        <w:tc>
          <w:tcPr>
            <w:tcW w:w="2147" w:type="dxa"/>
            <w:tcBorders>
              <w:top w:val="single" w:color="000000" w:sz="4" w:space="0"/>
              <w:left w:val="nil"/>
              <w:bottom w:val="single" w:color="000000" w:sz="4" w:space="0"/>
              <w:right w:val="single" w:color="000000" w:sz="4" w:space="0"/>
            </w:tcBorders>
            <w:vAlign w:val="center"/>
          </w:tcPr>
          <w:p w14:paraId="44F586AB">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1A3C2EEE">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11E12E04">
            <w:pPr>
              <w:jc w:val="center"/>
              <w:rPr>
                <w:rFonts w:ascii="宋体" w:hAnsi="宋体" w:cs="宋体"/>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06AF02DC">
            <w:pPr>
              <w:jc w:val="center"/>
              <w:rPr>
                <w:rFonts w:ascii="宋体" w:hAnsi="宋体" w:cs="宋体"/>
                <w:color w:val="auto"/>
                <w:kern w:val="0"/>
                <w:sz w:val="21"/>
                <w:szCs w:val="21"/>
                <w:highlight w:val="none"/>
              </w:rPr>
            </w:pPr>
          </w:p>
        </w:tc>
      </w:tr>
    </w:tbl>
    <w:p w14:paraId="31B325DA">
      <w:pPr>
        <w:rPr>
          <w:rFonts w:ascii="宋体" w:hAnsi="宋体" w:cs="宋体"/>
          <w:color w:val="auto"/>
          <w:highlight w:val="none"/>
        </w:rPr>
      </w:pPr>
    </w:p>
    <w:p w14:paraId="40BFEA0C">
      <w:pPr>
        <w:rPr>
          <w:rFonts w:ascii="宋体" w:hAnsi="宋体" w:cs="宋体"/>
          <w:color w:val="auto"/>
          <w:highlight w:val="none"/>
        </w:rPr>
      </w:pPr>
    </w:p>
    <w:p w14:paraId="1D82B4A4">
      <w:pPr>
        <w:rPr>
          <w:rFonts w:ascii="宋体" w:hAnsi="宋体" w:cs="宋体"/>
          <w:color w:val="auto"/>
          <w:highlight w:val="none"/>
        </w:rPr>
      </w:pPr>
    </w:p>
    <w:p w14:paraId="3A58A8BB">
      <w:pPr>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64DEDC4">
      <w:pPr>
        <w:rPr>
          <w:rFonts w:ascii="宋体" w:hAnsi="宋体" w:cs="宋体"/>
          <w:color w:val="auto"/>
          <w:highlight w:val="none"/>
        </w:rPr>
      </w:pPr>
      <w:r>
        <w:rPr>
          <w:rFonts w:hint="eastAsia" w:ascii="宋体" w:hAnsi="宋体" w:cs="宋体"/>
          <w:color w:val="auto"/>
          <w:highlight w:val="none"/>
        </w:rPr>
        <w:t>法定代表人或其授权委托人：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26A75E42">
      <w:pPr>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DD7CC96">
      <w:pPr>
        <w:rPr>
          <w:rFonts w:ascii="宋体" w:hAnsi="宋体" w:cs="宋体"/>
          <w:color w:val="auto"/>
          <w:highlight w:val="none"/>
        </w:rPr>
      </w:pPr>
      <w:r>
        <w:rPr>
          <w:rFonts w:hint="eastAsia" w:ascii="宋体" w:hAnsi="宋体" w:cs="宋体"/>
          <w:color w:val="auto"/>
          <w:highlight w:val="none"/>
        </w:rPr>
        <w:br w:type="page"/>
      </w:r>
    </w:p>
    <w:p w14:paraId="5AD082B0">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七、其他相关证明材料</w:t>
      </w:r>
    </w:p>
    <w:p w14:paraId="0C327EDF">
      <w:pPr>
        <w:ind w:firstLine="480" w:firstLineChars="200"/>
        <w:rPr>
          <w:rFonts w:ascii="宋体" w:hAnsi="宋体" w:cs="宋体"/>
          <w:color w:val="auto"/>
          <w:highlight w:val="none"/>
        </w:rPr>
      </w:pPr>
      <w:r>
        <w:rPr>
          <w:rFonts w:hint="eastAsia" w:ascii="宋体" w:hAnsi="宋体" w:cs="宋体"/>
          <w:color w:val="auto"/>
          <w:highlight w:val="none"/>
        </w:rPr>
        <w:t>提供符合</w:t>
      </w:r>
      <w:r>
        <w:rPr>
          <w:rFonts w:hint="eastAsia" w:ascii="宋体" w:hAnsi="宋体" w:cs="宋体"/>
          <w:color w:val="auto"/>
          <w:highlight w:val="none"/>
          <w:lang w:eastAsia="zh-CN"/>
        </w:rPr>
        <w:t>投标邀请函</w:t>
      </w:r>
      <w:r>
        <w:rPr>
          <w:rFonts w:hint="eastAsia" w:ascii="宋体" w:hAnsi="宋体" w:cs="宋体"/>
          <w:color w:val="auto"/>
          <w:highlight w:val="none"/>
        </w:rPr>
        <w:t>、采购需求及评标方法和标准规定的相关证明文件。</w:t>
      </w:r>
    </w:p>
    <w:p w14:paraId="0839D7D4">
      <w:pPr>
        <w:rPr>
          <w:rFonts w:ascii="宋体" w:hAnsi="宋体" w:cs="宋体"/>
          <w:color w:val="auto"/>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250C">
    <w:pPr>
      <w:tabs>
        <w:tab w:val="cente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F578">
    <w:pPr>
      <w:tabs>
        <w:tab w:val="cente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90F6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390F6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434F">
    <w:pPr>
      <w:pStyle w:val="15"/>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CFEC9">
                          <w:pPr>
                            <w:pStyle w:val="15"/>
                            <w:rPr>
                              <w:rStyle w:val="23"/>
                            </w:rPr>
                          </w:pPr>
                          <w:r>
                            <w:fldChar w:fldCharType="begin"/>
                          </w:r>
                          <w:r>
                            <w:rPr>
                              <w:rStyle w:val="23"/>
                            </w:rPr>
                            <w:instrText xml:space="preserve">PAGE  </w:instrText>
                          </w:r>
                          <w:r>
                            <w:fldChar w:fldCharType="separate"/>
                          </w:r>
                          <w:r>
                            <w:rPr>
                              <w:rStyle w:val="23"/>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6CFEC9">
                    <w:pPr>
                      <w:pStyle w:val="15"/>
                      <w:rPr>
                        <w:rStyle w:val="23"/>
                      </w:rPr>
                    </w:pPr>
                    <w:r>
                      <w:fldChar w:fldCharType="begin"/>
                    </w:r>
                    <w:r>
                      <w:rPr>
                        <w:rStyle w:val="23"/>
                      </w:rPr>
                      <w:instrText xml:space="preserve">PAGE  </w:instrText>
                    </w:r>
                    <w:r>
                      <w:fldChar w:fldCharType="separate"/>
                    </w:r>
                    <w:r>
                      <w:rPr>
                        <w:rStyle w:val="23"/>
                      </w:rPr>
                      <w:t>72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E724">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30E8">
    <w:pPr>
      <w:pStyle w:val="16"/>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D541AD"/>
    <w:rsid w:val="0002306B"/>
    <w:rsid w:val="00055849"/>
    <w:rsid w:val="00063502"/>
    <w:rsid w:val="00082151"/>
    <w:rsid w:val="000B6946"/>
    <w:rsid w:val="000F3BB9"/>
    <w:rsid w:val="0010799C"/>
    <w:rsid w:val="00111733"/>
    <w:rsid w:val="00133E35"/>
    <w:rsid w:val="00157755"/>
    <w:rsid w:val="00174D67"/>
    <w:rsid w:val="0018611C"/>
    <w:rsid w:val="00194D57"/>
    <w:rsid w:val="001E039F"/>
    <w:rsid w:val="001E7F81"/>
    <w:rsid w:val="002050C9"/>
    <w:rsid w:val="00232F31"/>
    <w:rsid w:val="00271090"/>
    <w:rsid w:val="002A466B"/>
    <w:rsid w:val="002A74A3"/>
    <w:rsid w:val="002E08A5"/>
    <w:rsid w:val="002E2D9C"/>
    <w:rsid w:val="002F18DE"/>
    <w:rsid w:val="002F72D5"/>
    <w:rsid w:val="0031127F"/>
    <w:rsid w:val="003115BD"/>
    <w:rsid w:val="00316E67"/>
    <w:rsid w:val="0031781B"/>
    <w:rsid w:val="003262E5"/>
    <w:rsid w:val="00326EEF"/>
    <w:rsid w:val="00332076"/>
    <w:rsid w:val="00383022"/>
    <w:rsid w:val="00391888"/>
    <w:rsid w:val="00393B0A"/>
    <w:rsid w:val="003C5772"/>
    <w:rsid w:val="003C7E1F"/>
    <w:rsid w:val="003D0011"/>
    <w:rsid w:val="00416BD0"/>
    <w:rsid w:val="00441904"/>
    <w:rsid w:val="0045017B"/>
    <w:rsid w:val="0049351F"/>
    <w:rsid w:val="004C3263"/>
    <w:rsid w:val="004D64C5"/>
    <w:rsid w:val="004E5F6F"/>
    <w:rsid w:val="005235A8"/>
    <w:rsid w:val="00537800"/>
    <w:rsid w:val="00571CB2"/>
    <w:rsid w:val="005A5968"/>
    <w:rsid w:val="005D18B2"/>
    <w:rsid w:val="00651AF9"/>
    <w:rsid w:val="0068628C"/>
    <w:rsid w:val="006B7CEF"/>
    <w:rsid w:val="006C46B3"/>
    <w:rsid w:val="00703357"/>
    <w:rsid w:val="00703C64"/>
    <w:rsid w:val="00714799"/>
    <w:rsid w:val="00736FCB"/>
    <w:rsid w:val="00744B19"/>
    <w:rsid w:val="00767353"/>
    <w:rsid w:val="007704F9"/>
    <w:rsid w:val="00774BC4"/>
    <w:rsid w:val="00792ED6"/>
    <w:rsid w:val="007B684B"/>
    <w:rsid w:val="007C7209"/>
    <w:rsid w:val="0081062C"/>
    <w:rsid w:val="00825C15"/>
    <w:rsid w:val="0085473B"/>
    <w:rsid w:val="0085535F"/>
    <w:rsid w:val="008B5AA3"/>
    <w:rsid w:val="008F582F"/>
    <w:rsid w:val="00911711"/>
    <w:rsid w:val="00920A9F"/>
    <w:rsid w:val="0096284D"/>
    <w:rsid w:val="0096599E"/>
    <w:rsid w:val="009879BC"/>
    <w:rsid w:val="00994F41"/>
    <w:rsid w:val="009B4E39"/>
    <w:rsid w:val="009D25D4"/>
    <w:rsid w:val="009E3200"/>
    <w:rsid w:val="00A03366"/>
    <w:rsid w:val="00A26FF8"/>
    <w:rsid w:val="00A54A09"/>
    <w:rsid w:val="00A84110"/>
    <w:rsid w:val="00AD1DB0"/>
    <w:rsid w:val="00B16740"/>
    <w:rsid w:val="00B35690"/>
    <w:rsid w:val="00B35F65"/>
    <w:rsid w:val="00B4584C"/>
    <w:rsid w:val="00B64D0B"/>
    <w:rsid w:val="00B9053C"/>
    <w:rsid w:val="00BA3C04"/>
    <w:rsid w:val="00BA56EE"/>
    <w:rsid w:val="00BB2FA7"/>
    <w:rsid w:val="00BD27C8"/>
    <w:rsid w:val="00C06798"/>
    <w:rsid w:val="00C078A3"/>
    <w:rsid w:val="00C30B89"/>
    <w:rsid w:val="00C35BC0"/>
    <w:rsid w:val="00C40C21"/>
    <w:rsid w:val="00C42A97"/>
    <w:rsid w:val="00C553A5"/>
    <w:rsid w:val="00C55C3E"/>
    <w:rsid w:val="00CA2588"/>
    <w:rsid w:val="00CE3495"/>
    <w:rsid w:val="00CF2E0C"/>
    <w:rsid w:val="00D4079C"/>
    <w:rsid w:val="00D541AD"/>
    <w:rsid w:val="00D57398"/>
    <w:rsid w:val="00D7739A"/>
    <w:rsid w:val="00D87F18"/>
    <w:rsid w:val="00D9749A"/>
    <w:rsid w:val="00DC19CB"/>
    <w:rsid w:val="00DD17CB"/>
    <w:rsid w:val="00E37F7E"/>
    <w:rsid w:val="00E85E99"/>
    <w:rsid w:val="00EA294F"/>
    <w:rsid w:val="00EC207C"/>
    <w:rsid w:val="00ED0AFA"/>
    <w:rsid w:val="00ED4BE2"/>
    <w:rsid w:val="00EE5E04"/>
    <w:rsid w:val="00F02F2B"/>
    <w:rsid w:val="00F22B80"/>
    <w:rsid w:val="00F36447"/>
    <w:rsid w:val="00FA3E2C"/>
    <w:rsid w:val="00FB33D1"/>
    <w:rsid w:val="00FC20F5"/>
    <w:rsid w:val="00FC77DC"/>
    <w:rsid w:val="00FE0BBD"/>
    <w:rsid w:val="010667DD"/>
    <w:rsid w:val="011178C5"/>
    <w:rsid w:val="014E51B0"/>
    <w:rsid w:val="016E2E40"/>
    <w:rsid w:val="01763C14"/>
    <w:rsid w:val="01882C6F"/>
    <w:rsid w:val="01C95096"/>
    <w:rsid w:val="025F090C"/>
    <w:rsid w:val="02604617"/>
    <w:rsid w:val="02705847"/>
    <w:rsid w:val="02D73054"/>
    <w:rsid w:val="02EB4148"/>
    <w:rsid w:val="03121081"/>
    <w:rsid w:val="037B7BAD"/>
    <w:rsid w:val="037D0585"/>
    <w:rsid w:val="039F5713"/>
    <w:rsid w:val="03C4699F"/>
    <w:rsid w:val="03C52F1A"/>
    <w:rsid w:val="03DF6E87"/>
    <w:rsid w:val="04085613"/>
    <w:rsid w:val="042313F4"/>
    <w:rsid w:val="04642762"/>
    <w:rsid w:val="04676979"/>
    <w:rsid w:val="049F76C5"/>
    <w:rsid w:val="04CB2AC9"/>
    <w:rsid w:val="04ED064B"/>
    <w:rsid w:val="05000892"/>
    <w:rsid w:val="053B0B5D"/>
    <w:rsid w:val="053F170C"/>
    <w:rsid w:val="05467D5B"/>
    <w:rsid w:val="057E4BF8"/>
    <w:rsid w:val="05883F66"/>
    <w:rsid w:val="05DF4904"/>
    <w:rsid w:val="0640698B"/>
    <w:rsid w:val="0669652C"/>
    <w:rsid w:val="06872343"/>
    <w:rsid w:val="068B6872"/>
    <w:rsid w:val="06982838"/>
    <w:rsid w:val="06B74924"/>
    <w:rsid w:val="06EA5FE8"/>
    <w:rsid w:val="071D7871"/>
    <w:rsid w:val="072E1B48"/>
    <w:rsid w:val="07645B20"/>
    <w:rsid w:val="07657730"/>
    <w:rsid w:val="076E77AB"/>
    <w:rsid w:val="078F12A6"/>
    <w:rsid w:val="07B0770E"/>
    <w:rsid w:val="07E34843"/>
    <w:rsid w:val="07FB67F7"/>
    <w:rsid w:val="08083451"/>
    <w:rsid w:val="08150E63"/>
    <w:rsid w:val="08196453"/>
    <w:rsid w:val="08291A02"/>
    <w:rsid w:val="083F5D93"/>
    <w:rsid w:val="08830DD0"/>
    <w:rsid w:val="08937F85"/>
    <w:rsid w:val="08BC7365"/>
    <w:rsid w:val="08C701E7"/>
    <w:rsid w:val="08DB4399"/>
    <w:rsid w:val="09096974"/>
    <w:rsid w:val="09312A40"/>
    <w:rsid w:val="09641372"/>
    <w:rsid w:val="098A416B"/>
    <w:rsid w:val="09C07219"/>
    <w:rsid w:val="09D0046D"/>
    <w:rsid w:val="0A710D4E"/>
    <w:rsid w:val="0A9652E1"/>
    <w:rsid w:val="0AA05B2E"/>
    <w:rsid w:val="0AAB7C97"/>
    <w:rsid w:val="0B0264D2"/>
    <w:rsid w:val="0B073AE9"/>
    <w:rsid w:val="0B304DED"/>
    <w:rsid w:val="0B651E21"/>
    <w:rsid w:val="0B714BE4"/>
    <w:rsid w:val="0B817163"/>
    <w:rsid w:val="0BC74F47"/>
    <w:rsid w:val="0BCE38C4"/>
    <w:rsid w:val="0BDF091B"/>
    <w:rsid w:val="0C0A61CE"/>
    <w:rsid w:val="0C10030F"/>
    <w:rsid w:val="0C4C453B"/>
    <w:rsid w:val="0C565979"/>
    <w:rsid w:val="0C8F3DE7"/>
    <w:rsid w:val="0CC41F94"/>
    <w:rsid w:val="0D30332E"/>
    <w:rsid w:val="0D4A4A06"/>
    <w:rsid w:val="0D841026"/>
    <w:rsid w:val="0E3A3CEC"/>
    <w:rsid w:val="0E45585F"/>
    <w:rsid w:val="0E916CE0"/>
    <w:rsid w:val="0E924913"/>
    <w:rsid w:val="0ED364AE"/>
    <w:rsid w:val="0EE928EE"/>
    <w:rsid w:val="0F4B1B91"/>
    <w:rsid w:val="0F652311"/>
    <w:rsid w:val="0F90172D"/>
    <w:rsid w:val="0F90351E"/>
    <w:rsid w:val="0FA7154E"/>
    <w:rsid w:val="0FC22B40"/>
    <w:rsid w:val="0FC7435C"/>
    <w:rsid w:val="10077C02"/>
    <w:rsid w:val="10080E2E"/>
    <w:rsid w:val="102479D4"/>
    <w:rsid w:val="102D2E97"/>
    <w:rsid w:val="10317B68"/>
    <w:rsid w:val="10640C66"/>
    <w:rsid w:val="10B4620F"/>
    <w:rsid w:val="10BE219D"/>
    <w:rsid w:val="110C3C07"/>
    <w:rsid w:val="111451B1"/>
    <w:rsid w:val="11365128"/>
    <w:rsid w:val="116428CD"/>
    <w:rsid w:val="116B73E4"/>
    <w:rsid w:val="116E49E7"/>
    <w:rsid w:val="11757568"/>
    <w:rsid w:val="1195152C"/>
    <w:rsid w:val="11B26FAA"/>
    <w:rsid w:val="11E55421"/>
    <w:rsid w:val="12C33EA1"/>
    <w:rsid w:val="12E969B3"/>
    <w:rsid w:val="12F17558"/>
    <w:rsid w:val="132A4941"/>
    <w:rsid w:val="1356385F"/>
    <w:rsid w:val="136A4D5F"/>
    <w:rsid w:val="13DF62D5"/>
    <w:rsid w:val="1406462F"/>
    <w:rsid w:val="141E2B33"/>
    <w:rsid w:val="14765ABE"/>
    <w:rsid w:val="14A10F1B"/>
    <w:rsid w:val="14B84649"/>
    <w:rsid w:val="14C014B7"/>
    <w:rsid w:val="15856C48"/>
    <w:rsid w:val="15962639"/>
    <w:rsid w:val="15D171CD"/>
    <w:rsid w:val="15E92769"/>
    <w:rsid w:val="15F167BE"/>
    <w:rsid w:val="16094B07"/>
    <w:rsid w:val="16375B04"/>
    <w:rsid w:val="16603703"/>
    <w:rsid w:val="16786AC1"/>
    <w:rsid w:val="16B73F42"/>
    <w:rsid w:val="16B83CA9"/>
    <w:rsid w:val="16F6097E"/>
    <w:rsid w:val="17032B8D"/>
    <w:rsid w:val="176378E0"/>
    <w:rsid w:val="17D144AC"/>
    <w:rsid w:val="17D40E30"/>
    <w:rsid w:val="18286288"/>
    <w:rsid w:val="18294427"/>
    <w:rsid w:val="184B3C08"/>
    <w:rsid w:val="187351CA"/>
    <w:rsid w:val="18953BDB"/>
    <w:rsid w:val="19276298"/>
    <w:rsid w:val="19344A49"/>
    <w:rsid w:val="19771A2F"/>
    <w:rsid w:val="19823390"/>
    <w:rsid w:val="19A73367"/>
    <w:rsid w:val="19D90CCD"/>
    <w:rsid w:val="1A2674C1"/>
    <w:rsid w:val="1A4C63EE"/>
    <w:rsid w:val="1A6B2822"/>
    <w:rsid w:val="1A8B71ED"/>
    <w:rsid w:val="1A915844"/>
    <w:rsid w:val="1AB64BE3"/>
    <w:rsid w:val="1ACF0DE0"/>
    <w:rsid w:val="1AE11085"/>
    <w:rsid w:val="1B7F346B"/>
    <w:rsid w:val="1B917B2A"/>
    <w:rsid w:val="1BB75DBA"/>
    <w:rsid w:val="1BD45299"/>
    <w:rsid w:val="1BF50C05"/>
    <w:rsid w:val="1BF9712D"/>
    <w:rsid w:val="1C6170BC"/>
    <w:rsid w:val="1C872973"/>
    <w:rsid w:val="1CBF5FD1"/>
    <w:rsid w:val="1CC104AE"/>
    <w:rsid w:val="1CDE2910"/>
    <w:rsid w:val="1CDF4F2B"/>
    <w:rsid w:val="1D325DAC"/>
    <w:rsid w:val="1D5675F2"/>
    <w:rsid w:val="1D5C0A8A"/>
    <w:rsid w:val="1DAE15CE"/>
    <w:rsid w:val="1DCA465F"/>
    <w:rsid w:val="1E32556D"/>
    <w:rsid w:val="1E711012"/>
    <w:rsid w:val="1EE95587"/>
    <w:rsid w:val="1EEE23E9"/>
    <w:rsid w:val="1F1804E1"/>
    <w:rsid w:val="1F481FB6"/>
    <w:rsid w:val="1F5B4052"/>
    <w:rsid w:val="1F871480"/>
    <w:rsid w:val="1FA727BC"/>
    <w:rsid w:val="1FB47E03"/>
    <w:rsid w:val="200D10A9"/>
    <w:rsid w:val="201157E6"/>
    <w:rsid w:val="201237B5"/>
    <w:rsid w:val="205A1BCE"/>
    <w:rsid w:val="206A094A"/>
    <w:rsid w:val="20713A86"/>
    <w:rsid w:val="207B25ED"/>
    <w:rsid w:val="207C0999"/>
    <w:rsid w:val="20DE0DC2"/>
    <w:rsid w:val="20E93CB2"/>
    <w:rsid w:val="21556F04"/>
    <w:rsid w:val="215F5FD5"/>
    <w:rsid w:val="21671E88"/>
    <w:rsid w:val="216D2BA1"/>
    <w:rsid w:val="218957AB"/>
    <w:rsid w:val="21D63072"/>
    <w:rsid w:val="21DD6D7A"/>
    <w:rsid w:val="22214087"/>
    <w:rsid w:val="223C2640"/>
    <w:rsid w:val="2261739B"/>
    <w:rsid w:val="22BB0DB8"/>
    <w:rsid w:val="22DA6ACF"/>
    <w:rsid w:val="22E8408B"/>
    <w:rsid w:val="23111551"/>
    <w:rsid w:val="232A4B8B"/>
    <w:rsid w:val="23367C78"/>
    <w:rsid w:val="23DE1689"/>
    <w:rsid w:val="24285F30"/>
    <w:rsid w:val="2473514C"/>
    <w:rsid w:val="247D3570"/>
    <w:rsid w:val="24955B50"/>
    <w:rsid w:val="24B03870"/>
    <w:rsid w:val="24BF78D4"/>
    <w:rsid w:val="24CA72CF"/>
    <w:rsid w:val="24ED31FD"/>
    <w:rsid w:val="256040C9"/>
    <w:rsid w:val="25864BF3"/>
    <w:rsid w:val="25A52C97"/>
    <w:rsid w:val="25DD764D"/>
    <w:rsid w:val="264869D1"/>
    <w:rsid w:val="26663961"/>
    <w:rsid w:val="26743FB8"/>
    <w:rsid w:val="26954B8A"/>
    <w:rsid w:val="26C91C36"/>
    <w:rsid w:val="26DC4BA4"/>
    <w:rsid w:val="27010436"/>
    <w:rsid w:val="274E68CF"/>
    <w:rsid w:val="27C62C68"/>
    <w:rsid w:val="27E003F7"/>
    <w:rsid w:val="27F050E0"/>
    <w:rsid w:val="28045EE9"/>
    <w:rsid w:val="281F01F3"/>
    <w:rsid w:val="283C4933"/>
    <w:rsid w:val="283C6D2B"/>
    <w:rsid w:val="28804B7A"/>
    <w:rsid w:val="2889547A"/>
    <w:rsid w:val="28BC6F4C"/>
    <w:rsid w:val="28FB09F1"/>
    <w:rsid w:val="28FD2EF5"/>
    <w:rsid w:val="29154617"/>
    <w:rsid w:val="291A2A5F"/>
    <w:rsid w:val="295D627C"/>
    <w:rsid w:val="297D6175"/>
    <w:rsid w:val="29862E9D"/>
    <w:rsid w:val="29A45F87"/>
    <w:rsid w:val="29D81D0E"/>
    <w:rsid w:val="29E7417F"/>
    <w:rsid w:val="29FA5B5F"/>
    <w:rsid w:val="2AA22544"/>
    <w:rsid w:val="2AA8405F"/>
    <w:rsid w:val="2AB53CE4"/>
    <w:rsid w:val="2B34396D"/>
    <w:rsid w:val="2B576387"/>
    <w:rsid w:val="2B6D12EE"/>
    <w:rsid w:val="2B76368C"/>
    <w:rsid w:val="2B831DF7"/>
    <w:rsid w:val="2BA45A8E"/>
    <w:rsid w:val="2BC96721"/>
    <w:rsid w:val="2C30788B"/>
    <w:rsid w:val="2C4C53CB"/>
    <w:rsid w:val="2CC15C50"/>
    <w:rsid w:val="2CDA190B"/>
    <w:rsid w:val="2D0E7F13"/>
    <w:rsid w:val="2D664083"/>
    <w:rsid w:val="2D684D1C"/>
    <w:rsid w:val="2DB0596C"/>
    <w:rsid w:val="2DB42090"/>
    <w:rsid w:val="2DBA2FCF"/>
    <w:rsid w:val="2E385BE3"/>
    <w:rsid w:val="2E686473"/>
    <w:rsid w:val="2E964578"/>
    <w:rsid w:val="2EB73C21"/>
    <w:rsid w:val="2EC51378"/>
    <w:rsid w:val="2EF206A8"/>
    <w:rsid w:val="2F1C3757"/>
    <w:rsid w:val="2F4A5735"/>
    <w:rsid w:val="2F785BA5"/>
    <w:rsid w:val="2FCB1480"/>
    <w:rsid w:val="2FD4011B"/>
    <w:rsid w:val="30566146"/>
    <w:rsid w:val="30654C8A"/>
    <w:rsid w:val="30802D8E"/>
    <w:rsid w:val="30A13F14"/>
    <w:rsid w:val="30AA5070"/>
    <w:rsid w:val="30AE7F4D"/>
    <w:rsid w:val="30FA7AC8"/>
    <w:rsid w:val="313D4312"/>
    <w:rsid w:val="31404B46"/>
    <w:rsid w:val="31591B3C"/>
    <w:rsid w:val="317E1B0F"/>
    <w:rsid w:val="32131E5B"/>
    <w:rsid w:val="32336216"/>
    <w:rsid w:val="324803BF"/>
    <w:rsid w:val="327A30F0"/>
    <w:rsid w:val="32851737"/>
    <w:rsid w:val="32A105EF"/>
    <w:rsid w:val="32D16607"/>
    <w:rsid w:val="3357359E"/>
    <w:rsid w:val="338008BE"/>
    <w:rsid w:val="33DB7554"/>
    <w:rsid w:val="33E35EDA"/>
    <w:rsid w:val="33F65956"/>
    <w:rsid w:val="34052714"/>
    <w:rsid w:val="345657CB"/>
    <w:rsid w:val="3476094E"/>
    <w:rsid w:val="34D0670B"/>
    <w:rsid w:val="34EA4438"/>
    <w:rsid w:val="35250638"/>
    <w:rsid w:val="352F2B12"/>
    <w:rsid w:val="35556490"/>
    <w:rsid w:val="35906305"/>
    <w:rsid w:val="35A236EF"/>
    <w:rsid w:val="35AE1F5F"/>
    <w:rsid w:val="35BA16DC"/>
    <w:rsid w:val="35CC1DE9"/>
    <w:rsid w:val="35FB05F8"/>
    <w:rsid w:val="36165282"/>
    <w:rsid w:val="361C5580"/>
    <w:rsid w:val="363E558D"/>
    <w:rsid w:val="36A55DE0"/>
    <w:rsid w:val="36DA02DA"/>
    <w:rsid w:val="373C066A"/>
    <w:rsid w:val="37730AF0"/>
    <w:rsid w:val="37936580"/>
    <w:rsid w:val="38177AEE"/>
    <w:rsid w:val="381E7F1B"/>
    <w:rsid w:val="383445B8"/>
    <w:rsid w:val="384E7D57"/>
    <w:rsid w:val="38A20560"/>
    <w:rsid w:val="38A425A8"/>
    <w:rsid w:val="38D67AE9"/>
    <w:rsid w:val="39205BF2"/>
    <w:rsid w:val="39303A0D"/>
    <w:rsid w:val="393D213F"/>
    <w:rsid w:val="39552059"/>
    <w:rsid w:val="39885CBA"/>
    <w:rsid w:val="39F74D47"/>
    <w:rsid w:val="3A1645DE"/>
    <w:rsid w:val="3A6B6618"/>
    <w:rsid w:val="3A7362E3"/>
    <w:rsid w:val="3A7A72A7"/>
    <w:rsid w:val="3AC96E8E"/>
    <w:rsid w:val="3AE62619"/>
    <w:rsid w:val="3B325114"/>
    <w:rsid w:val="3B4C26DC"/>
    <w:rsid w:val="3B643648"/>
    <w:rsid w:val="3C5C7DAC"/>
    <w:rsid w:val="3C6562D0"/>
    <w:rsid w:val="3C884D82"/>
    <w:rsid w:val="3CA756F2"/>
    <w:rsid w:val="3CAA432B"/>
    <w:rsid w:val="3CB85FD6"/>
    <w:rsid w:val="3CC157DC"/>
    <w:rsid w:val="3D12300A"/>
    <w:rsid w:val="3D9C2FA3"/>
    <w:rsid w:val="3D9D5EE2"/>
    <w:rsid w:val="3DEF6218"/>
    <w:rsid w:val="3E7E1029"/>
    <w:rsid w:val="3EAB5B63"/>
    <w:rsid w:val="3ECF3C86"/>
    <w:rsid w:val="3ECF4FCF"/>
    <w:rsid w:val="3EE62FF1"/>
    <w:rsid w:val="3F2C36A8"/>
    <w:rsid w:val="3F7547D2"/>
    <w:rsid w:val="401B6203"/>
    <w:rsid w:val="4023057F"/>
    <w:rsid w:val="403D5C22"/>
    <w:rsid w:val="40587711"/>
    <w:rsid w:val="40D107C5"/>
    <w:rsid w:val="40D47CCE"/>
    <w:rsid w:val="40E31EAC"/>
    <w:rsid w:val="411F75E2"/>
    <w:rsid w:val="412C2DDB"/>
    <w:rsid w:val="41371C69"/>
    <w:rsid w:val="414E25D8"/>
    <w:rsid w:val="418B1145"/>
    <w:rsid w:val="4194733B"/>
    <w:rsid w:val="41C24600"/>
    <w:rsid w:val="41F8770C"/>
    <w:rsid w:val="4287074F"/>
    <w:rsid w:val="428F14AE"/>
    <w:rsid w:val="42960F04"/>
    <w:rsid w:val="42AE5CA8"/>
    <w:rsid w:val="42D27F5D"/>
    <w:rsid w:val="42EE7F44"/>
    <w:rsid w:val="43040332"/>
    <w:rsid w:val="43101E25"/>
    <w:rsid w:val="4315182C"/>
    <w:rsid w:val="432D63E5"/>
    <w:rsid w:val="433D0BC5"/>
    <w:rsid w:val="43716620"/>
    <w:rsid w:val="43B458B4"/>
    <w:rsid w:val="43C3291D"/>
    <w:rsid w:val="43FB697A"/>
    <w:rsid w:val="44411B0F"/>
    <w:rsid w:val="449524A9"/>
    <w:rsid w:val="44E10892"/>
    <w:rsid w:val="44E24CF3"/>
    <w:rsid w:val="44EF1179"/>
    <w:rsid w:val="44FC1E31"/>
    <w:rsid w:val="452D25EE"/>
    <w:rsid w:val="457C5C6E"/>
    <w:rsid w:val="45FE68F5"/>
    <w:rsid w:val="461E4C2A"/>
    <w:rsid w:val="46712481"/>
    <w:rsid w:val="468A4016"/>
    <w:rsid w:val="46926D79"/>
    <w:rsid w:val="46A230D5"/>
    <w:rsid w:val="46C56956"/>
    <w:rsid w:val="46F072DD"/>
    <w:rsid w:val="470F0A73"/>
    <w:rsid w:val="47452B52"/>
    <w:rsid w:val="475C5C24"/>
    <w:rsid w:val="47BE5973"/>
    <w:rsid w:val="47EB0BDF"/>
    <w:rsid w:val="483E384F"/>
    <w:rsid w:val="484A3AAC"/>
    <w:rsid w:val="48AB32BD"/>
    <w:rsid w:val="48EB3280"/>
    <w:rsid w:val="49183065"/>
    <w:rsid w:val="493A7EAA"/>
    <w:rsid w:val="493F3407"/>
    <w:rsid w:val="495C4212"/>
    <w:rsid w:val="497F0361"/>
    <w:rsid w:val="498961BD"/>
    <w:rsid w:val="4991416C"/>
    <w:rsid w:val="49D10F7F"/>
    <w:rsid w:val="49DC3DB7"/>
    <w:rsid w:val="4A2421EB"/>
    <w:rsid w:val="4A743FEF"/>
    <w:rsid w:val="4AE3522A"/>
    <w:rsid w:val="4AF2226F"/>
    <w:rsid w:val="4B3623D9"/>
    <w:rsid w:val="4B4D65EE"/>
    <w:rsid w:val="4B68369B"/>
    <w:rsid w:val="4B7C6E72"/>
    <w:rsid w:val="4BB2363D"/>
    <w:rsid w:val="4BC00A8B"/>
    <w:rsid w:val="4BD14DD7"/>
    <w:rsid w:val="4BF37EC2"/>
    <w:rsid w:val="4C0A456E"/>
    <w:rsid w:val="4C1311D6"/>
    <w:rsid w:val="4C9419DF"/>
    <w:rsid w:val="4D064DFF"/>
    <w:rsid w:val="4D120259"/>
    <w:rsid w:val="4D307D7A"/>
    <w:rsid w:val="4D517CF9"/>
    <w:rsid w:val="4D904DAA"/>
    <w:rsid w:val="4D950F55"/>
    <w:rsid w:val="4DCE7CB6"/>
    <w:rsid w:val="4E092748"/>
    <w:rsid w:val="4ECE031C"/>
    <w:rsid w:val="4EEE1725"/>
    <w:rsid w:val="4F25540F"/>
    <w:rsid w:val="4F4641AC"/>
    <w:rsid w:val="4F4F7E0F"/>
    <w:rsid w:val="4F5B5CE6"/>
    <w:rsid w:val="4FD63266"/>
    <w:rsid w:val="50131BB5"/>
    <w:rsid w:val="50536444"/>
    <w:rsid w:val="505D535F"/>
    <w:rsid w:val="5093588B"/>
    <w:rsid w:val="50B24A3D"/>
    <w:rsid w:val="50C207C9"/>
    <w:rsid w:val="514307C3"/>
    <w:rsid w:val="51436E75"/>
    <w:rsid w:val="515163B5"/>
    <w:rsid w:val="51670A07"/>
    <w:rsid w:val="51694182"/>
    <w:rsid w:val="51736AD6"/>
    <w:rsid w:val="517A5DC6"/>
    <w:rsid w:val="51992BE8"/>
    <w:rsid w:val="51A40837"/>
    <w:rsid w:val="51B7313F"/>
    <w:rsid w:val="51D21E7F"/>
    <w:rsid w:val="52062DC3"/>
    <w:rsid w:val="52376EE0"/>
    <w:rsid w:val="523E73BD"/>
    <w:rsid w:val="524D493D"/>
    <w:rsid w:val="5292215D"/>
    <w:rsid w:val="529A65BD"/>
    <w:rsid w:val="52A77C09"/>
    <w:rsid w:val="52CF270B"/>
    <w:rsid w:val="52FE7BAE"/>
    <w:rsid w:val="53114AD1"/>
    <w:rsid w:val="53332C9A"/>
    <w:rsid w:val="53440FD1"/>
    <w:rsid w:val="534E1DDC"/>
    <w:rsid w:val="53651A86"/>
    <w:rsid w:val="537B63B3"/>
    <w:rsid w:val="538B6EB4"/>
    <w:rsid w:val="53932949"/>
    <w:rsid w:val="53A52D06"/>
    <w:rsid w:val="53C51904"/>
    <w:rsid w:val="53DD49B3"/>
    <w:rsid w:val="540463E4"/>
    <w:rsid w:val="540B62E4"/>
    <w:rsid w:val="54366023"/>
    <w:rsid w:val="543C16DA"/>
    <w:rsid w:val="543D5452"/>
    <w:rsid w:val="54487CE9"/>
    <w:rsid w:val="54AC434F"/>
    <w:rsid w:val="54D46A27"/>
    <w:rsid w:val="55046488"/>
    <w:rsid w:val="55113FCD"/>
    <w:rsid w:val="552708F4"/>
    <w:rsid w:val="553E450F"/>
    <w:rsid w:val="55660B8F"/>
    <w:rsid w:val="55721AAD"/>
    <w:rsid w:val="557256C6"/>
    <w:rsid w:val="55951045"/>
    <w:rsid w:val="55B41744"/>
    <w:rsid w:val="55F73B69"/>
    <w:rsid w:val="567C4979"/>
    <w:rsid w:val="56BD777B"/>
    <w:rsid w:val="57061D6F"/>
    <w:rsid w:val="57445A80"/>
    <w:rsid w:val="574958AE"/>
    <w:rsid w:val="57A4664F"/>
    <w:rsid w:val="57BF7C3E"/>
    <w:rsid w:val="57C02622"/>
    <w:rsid w:val="57C42ECF"/>
    <w:rsid w:val="57EB036A"/>
    <w:rsid w:val="584A6D62"/>
    <w:rsid w:val="587D49B7"/>
    <w:rsid w:val="58814A6C"/>
    <w:rsid w:val="58C2043D"/>
    <w:rsid w:val="58F93B91"/>
    <w:rsid w:val="590C2E0A"/>
    <w:rsid w:val="59934FB6"/>
    <w:rsid w:val="59D90DB4"/>
    <w:rsid w:val="59FD3511"/>
    <w:rsid w:val="5A0324D1"/>
    <w:rsid w:val="5A1B6FA7"/>
    <w:rsid w:val="5A813AF9"/>
    <w:rsid w:val="5A9B4755"/>
    <w:rsid w:val="5AA8518C"/>
    <w:rsid w:val="5AA96378"/>
    <w:rsid w:val="5B0E7B48"/>
    <w:rsid w:val="5B266B1A"/>
    <w:rsid w:val="5B2B1EEC"/>
    <w:rsid w:val="5BAA6594"/>
    <w:rsid w:val="5BB64634"/>
    <w:rsid w:val="5BC804A5"/>
    <w:rsid w:val="5C120D63"/>
    <w:rsid w:val="5C1370B8"/>
    <w:rsid w:val="5C147A46"/>
    <w:rsid w:val="5C2A6FB1"/>
    <w:rsid w:val="5C813644"/>
    <w:rsid w:val="5CE83220"/>
    <w:rsid w:val="5D2C5827"/>
    <w:rsid w:val="5D2C7945"/>
    <w:rsid w:val="5D5A0D6C"/>
    <w:rsid w:val="5D885C2B"/>
    <w:rsid w:val="5DE227D8"/>
    <w:rsid w:val="5DE2634B"/>
    <w:rsid w:val="5E317DD6"/>
    <w:rsid w:val="5E4A533B"/>
    <w:rsid w:val="5EE5015A"/>
    <w:rsid w:val="5F030706"/>
    <w:rsid w:val="5F304450"/>
    <w:rsid w:val="5F4964D7"/>
    <w:rsid w:val="5F8C2952"/>
    <w:rsid w:val="5FD550C3"/>
    <w:rsid w:val="600A0B16"/>
    <w:rsid w:val="602F2D29"/>
    <w:rsid w:val="606C0DC3"/>
    <w:rsid w:val="607B294A"/>
    <w:rsid w:val="608D588B"/>
    <w:rsid w:val="61260ABB"/>
    <w:rsid w:val="614C53DB"/>
    <w:rsid w:val="616366CC"/>
    <w:rsid w:val="616559D9"/>
    <w:rsid w:val="616A104C"/>
    <w:rsid w:val="621E2D67"/>
    <w:rsid w:val="623C1D7D"/>
    <w:rsid w:val="6253726D"/>
    <w:rsid w:val="62854B5A"/>
    <w:rsid w:val="62BE3C02"/>
    <w:rsid w:val="62E449A8"/>
    <w:rsid w:val="62EF3B28"/>
    <w:rsid w:val="633E0079"/>
    <w:rsid w:val="63D80CF3"/>
    <w:rsid w:val="64103880"/>
    <w:rsid w:val="641C4968"/>
    <w:rsid w:val="642D1064"/>
    <w:rsid w:val="64312E64"/>
    <w:rsid w:val="650048B3"/>
    <w:rsid w:val="65055B18"/>
    <w:rsid w:val="650A2571"/>
    <w:rsid w:val="653A2048"/>
    <w:rsid w:val="65425857"/>
    <w:rsid w:val="654F0AA5"/>
    <w:rsid w:val="6574286D"/>
    <w:rsid w:val="65922D16"/>
    <w:rsid w:val="65D43E6F"/>
    <w:rsid w:val="65DF365E"/>
    <w:rsid w:val="662B6EBB"/>
    <w:rsid w:val="6632293D"/>
    <w:rsid w:val="66986FE6"/>
    <w:rsid w:val="669C0FEA"/>
    <w:rsid w:val="66A729A6"/>
    <w:rsid w:val="66B5602F"/>
    <w:rsid w:val="66B71941"/>
    <w:rsid w:val="66BA434F"/>
    <w:rsid w:val="66E31664"/>
    <w:rsid w:val="66E77B37"/>
    <w:rsid w:val="674A1348"/>
    <w:rsid w:val="67810644"/>
    <w:rsid w:val="678357B4"/>
    <w:rsid w:val="678516F1"/>
    <w:rsid w:val="680706F3"/>
    <w:rsid w:val="682424D3"/>
    <w:rsid w:val="682B0911"/>
    <w:rsid w:val="686236A7"/>
    <w:rsid w:val="687B02CC"/>
    <w:rsid w:val="68AD274F"/>
    <w:rsid w:val="69171E59"/>
    <w:rsid w:val="692B02A6"/>
    <w:rsid w:val="69816C95"/>
    <w:rsid w:val="699752B2"/>
    <w:rsid w:val="69AE53B5"/>
    <w:rsid w:val="6A206497"/>
    <w:rsid w:val="6A261438"/>
    <w:rsid w:val="6A346653"/>
    <w:rsid w:val="6A4B66C3"/>
    <w:rsid w:val="6A640362"/>
    <w:rsid w:val="6A9F256B"/>
    <w:rsid w:val="6AA2071A"/>
    <w:rsid w:val="6AB047FE"/>
    <w:rsid w:val="6B205C90"/>
    <w:rsid w:val="6B737A6C"/>
    <w:rsid w:val="6B7813B9"/>
    <w:rsid w:val="6B862FD9"/>
    <w:rsid w:val="6BAF4A30"/>
    <w:rsid w:val="6BBA4CD6"/>
    <w:rsid w:val="6BDD2A82"/>
    <w:rsid w:val="6BED2105"/>
    <w:rsid w:val="6C2B17D2"/>
    <w:rsid w:val="6C431C00"/>
    <w:rsid w:val="6CA85F6C"/>
    <w:rsid w:val="6CBE584C"/>
    <w:rsid w:val="6CD410A0"/>
    <w:rsid w:val="6D0D1323"/>
    <w:rsid w:val="6D5800A3"/>
    <w:rsid w:val="6D617FAC"/>
    <w:rsid w:val="6DA27433"/>
    <w:rsid w:val="6DAD4F9F"/>
    <w:rsid w:val="6DB53EB3"/>
    <w:rsid w:val="6E2951A4"/>
    <w:rsid w:val="6E3D57E5"/>
    <w:rsid w:val="6E4642C6"/>
    <w:rsid w:val="6E482209"/>
    <w:rsid w:val="6E6C3637"/>
    <w:rsid w:val="6EA8091A"/>
    <w:rsid w:val="6ECC2DE4"/>
    <w:rsid w:val="6EE01BB4"/>
    <w:rsid w:val="6EFB7346"/>
    <w:rsid w:val="6F394D3C"/>
    <w:rsid w:val="6F56103A"/>
    <w:rsid w:val="6F7D6B71"/>
    <w:rsid w:val="6FA9054D"/>
    <w:rsid w:val="6FAB550E"/>
    <w:rsid w:val="6FAE771C"/>
    <w:rsid w:val="6FC80719"/>
    <w:rsid w:val="6FCF4E39"/>
    <w:rsid w:val="6FDA1202"/>
    <w:rsid w:val="70101108"/>
    <w:rsid w:val="710D0EBC"/>
    <w:rsid w:val="71212090"/>
    <w:rsid w:val="712367FA"/>
    <w:rsid w:val="71D15700"/>
    <w:rsid w:val="729C705D"/>
    <w:rsid w:val="72A87F5A"/>
    <w:rsid w:val="72EB42BA"/>
    <w:rsid w:val="735C5E16"/>
    <w:rsid w:val="737E5413"/>
    <w:rsid w:val="737F2F3A"/>
    <w:rsid w:val="73A3131E"/>
    <w:rsid w:val="73C10712"/>
    <w:rsid w:val="740B7516"/>
    <w:rsid w:val="742A4995"/>
    <w:rsid w:val="743639E0"/>
    <w:rsid w:val="74383D8B"/>
    <w:rsid w:val="744645AA"/>
    <w:rsid w:val="746B3710"/>
    <w:rsid w:val="75202B6D"/>
    <w:rsid w:val="75357D54"/>
    <w:rsid w:val="758152F6"/>
    <w:rsid w:val="75AA17D7"/>
    <w:rsid w:val="75AB781A"/>
    <w:rsid w:val="75C97AB5"/>
    <w:rsid w:val="75F6744B"/>
    <w:rsid w:val="760251C1"/>
    <w:rsid w:val="762B165E"/>
    <w:rsid w:val="763469ED"/>
    <w:rsid w:val="767636A8"/>
    <w:rsid w:val="771542E1"/>
    <w:rsid w:val="77190E9E"/>
    <w:rsid w:val="772D1747"/>
    <w:rsid w:val="77C55C0B"/>
    <w:rsid w:val="7830482C"/>
    <w:rsid w:val="78664E8C"/>
    <w:rsid w:val="78CF6157"/>
    <w:rsid w:val="78ED46F9"/>
    <w:rsid w:val="78EE4484"/>
    <w:rsid w:val="78F11448"/>
    <w:rsid w:val="78F50374"/>
    <w:rsid w:val="78FE1FE6"/>
    <w:rsid w:val="79BB1C96"/>
    <w:rsid w:val="79CC2C05"/>
    <w:rsid w:val="79D27D33"/>
    <w:rsid w:val="7A222046"/>
    <w:rsid w:val="7A3314E4"/>
    <w:rsid w:val="7A507412"/>
    <w:rsid w:val="7A536926"/>
    <w:rsid w:val="7A6566AA"/>
    <w:rsid w:val="7A6C58B0"/>
    <w:rsid w:val="7A6D53BE"/>
    <w:rsid w:val="7A9A25C7"/>
    <w:rsid w:val="7AB370E6"/>
    <w:rsid w:val="7ABB200E"/>
    <w:rsid w:val="7ABC0F05"/>
    <w:rsid w:val="7ACF47A6"/>
    <w:rsid w:val="7AD44231"/>
    <w:rsid w:val="7AD973D3"/>
    <w:rsid w:val="7AF80F37"/>
    <w:rsid w:val="7B0F5251"/>
    <w:rsid w:val="7B192EE2"/>
    <w:rsid w:val="7B3B66B1"/>
    <w:rsid w:val="7B6E52BB"/>
    <w:rsid w:val="7B8419C7"/>
    <w:rsid w:val="7BCC7EFC"/>
    <w:rsid w:val="7BDF4EBD"/>
    <w:rsid w:val="7CDB1DF7"/>
    <w:rsid w:val="7D021FDD"/>
    <w:rsid w:val="7D230DDA"/>
    <w:rsid w:val="7D5A34DC"/>
    <w:rsid w:val="7D816FB8"/>
    <w:rsid w:val="7DDB6B63"/>
    <w:rsid w:val="7DED5090"/>
    <w:rsid w:val="7DF9515D"/>
    <w:rsid w:val="7E16419B"/>
    <w:rsid w:val="7E476A53"/>
    <w:rsid w:val="7EAE180F"/>
    <w:rsid w:val="7EBA22C9"/>
    <w:rsid w:val="7ECE7CC2"/>
    <w:rsid w:val="7ED51C18"/>
    <w:rsid w:val="7EF232A2"/>
    <w:rsid w:val="7EFC6A35"/>
    <w:rsid w:val="7F0D75A7"/>
    <w:rsid w:val="7F0E1DE5"/>
    <w:rsid w:val="7F1F6317"/>
    <w:rsid w:val="7F295E1D"/>
    <w:rsid w:val="7F351E99"/>
    <w:rsid w:val="7F38625D"/>
    <w:rsid w:val="7F7B4EFD"/>
    <w:rsid w:val="7F8C718F"/>
    <w:rsid w:val="7F9727C2"/>
    <w:rsid w:val="7FAC1448"/>
    <w:rsid w:val="7FB0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nhideWhenUsed="0" w:uiPriority="0"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99"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5">
    <w:name w:val="heading 1"/>
    <w:basedOn w:val="1"/>
    <w:next w:val="1"/>
    <w:qFormat/>
    <w:uiPriority w:val="0"/>
    <w:pPr>
      <w:keepNext/>
      <w:keepLines/>
      <w:jc w:val="center"/>
      <w:outlineLvl w:val="0"/>
    </w:pPr>
    <w:rPr>
      <w:rFonts w:eastAsia="黑体"/>
      <w:b/>
      <w:kern w:val="44"/>
      <w:sz w:val="32"/>
    </w:rPr>
  </w:style>
  <w:style w:type="paragraph" w:styleId="6">
    <w:name w:val="heading 2"/>
    <w:basedOn w:val="1"/>
    <w:next w:val="1"/>
    <w:unhideWhenUsed/>
    <w:qFormat/>
    <w:uiPriority w:val="1"/>
    <w:pPr>
      <w:wordWrap w:val="0"/>
      <w:spacing w:before="140" w:after="140" w:line="480" w:lineRule="exact"/>
      <w:ind w:firstLine="200" w:firstLineChars="200"/>
      <w:jc w:val="left"/>
      <w:outlineLvl w:val="1"/>
    </w:pPr>
    <w:rPr>
      <w:rFonts w:ascii="Times New Roman" w:hAnsi="Times New Roman"/>
      <w:b/>
      <w:bCs/>
      <w:sz w:val="28"/>
      <w:szCs w:val="28"/>
    </w:rPr>
  </w:style>
  <w:style w:type="paragraph" w:styleId="7">
    <w:name w:val="heading 3"/>
    <w:basedOn w:val="1"/>
    <w:next w:val="1"/>
    <w:qFormat/>
    <w:uiPriority w:val="0"/>
    <w:pPr>
      <w:keepNext/>
      <w:keepLines/>
      <w:spacing w:before="260" w:after="260" w:line="416" w:lineRule="atLeast"/>
      <w:textAlignment w:val="baseline"/>
      <w:outlineLvl w:val="2"/>
    </w:pPr>
    <w:rPr>
      <w:b/>
      <w:bCs/>
      <w:color w:val="000000"/>
      <w:kern w:val="0"/>
      <w:sz w:val="32"/>
      <w:szCs w:val="32"/>
      <w:u w:color="000000"/>
    </w:rPr>
  </w:style>
  <w:style w:type="paragraph" w:styleId="8">
    <w:name w:val="heading 4"/>
    <w:basedOn w:val="1"/>
    <w:next w:val="1"/>
    <w:unhideWhenUsed/>
    <w:qFormat/>
    <w:uiPriority w:val="1"/>
    <w:pPr>
      <w:keepNext/>
      <w:keepLines/>
      <w:spacing w:before="120" w:after="120" w:line="377" w:lineRule="auto"/>
      <w:outlineLvl w:val="3"/>
      <w:pPrChange w:id="0" w:author="jinghui tian" w:date="2024-08-11T11:51:00Z">
        <w:pPr>
          <w:keepNext/>
          <w:keepLines/>
          <w:widowControl w:val="0"/>
          <w:spacing w:before="280" w:after="290" w:line="376" w:lineRule="auto"/>
          <w:jc w:val="both"/>
          <w:outlineLvl w:val="3"/>
        </w:pPr>
      </w:pPrChange>
    </w:pPr>
    <w:rPr>
      <w:rFonts w:asciiTheme="majorHAnsi" w:hAnsiTheme="majorHAnsi" w:eastAsiaTheme="majorEastAsia" w:cstheme="majorBidi"/>
      <w:b/>
      <w:bCs/>
      <w:sz w:val="28"/>
      <w:szCs w:val="28"/>
      <w:rPrChange w:id="1" w:author="jinghui tian" w:date="2024-08-11T11:51:00Z">
        <w:rPr>
          <w:rFonts w:asciiTheme="majorHAnsi" w:hAnsiTheme="majorHAnsi" w:eastAsiaTheme="majorEastAsia" w:cstheme="majorBidi"/>
          <w:b/>
          <w:bCs/>
          <w:kern w:val="2"/>
          <w:sz w:val="28"/>
          <w:szCs w:val="28"/>
          <w:lang w:val="en-US" w:eastAsia="zh-CN" w:bidi="ar-SA"/>
        </w:rPr>
      </w:rPrChang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spacing w:after="120" w:line="240" w:lineRule="auto"/>
      <w:ind w:left="420" w:leftChars="200"/>
    </w:pPr>
  </w:style>
  <w:style w:type="paragraph" w:styleId="4">
    <w:name w:val="envelope return"/>
    <w:basedOn w:val="1"/>
    <w:qFormat/>
    <w:uiPriority w:val="0"/>
    <w:pPr>
      <w:snapToGrid w:val="0"/>
    </w:pPr>
    <w:rPr>
      <w:rFonts w:ascii="Arial" w:hAnsi="Arial"/>
    </w:rPr>
  </w:style>
  <w:style w:type="paragraph" w:styleId="9">
    <w:name w:val="toc 7"/>
    <w:basedOn w:val="1"/>
    <w:next w:val="1"/>
    <w:unhideWhenUsed/>
    <w:qFormat/>
    <w:uiPriority w:val="39"/>
    <w:pPr>
      <w:ind w:left="1260"/>
      <w:jc w:val="left"/>
    </w:pPr>
    <w:rPr>
      <w:sz w:val="18"/>
      <w:szCs w:val="18"/>
    </w:rPr>
  </w:style>
  <w:style w:type="paragraph" w:styleId="10">
    <w:name w:val="Normal Indent"/>
    <w:basedOn w:val="1"/>
    <w:qFormat/>
    <w:uiPriority w:val="0"/>
    <w:pPr>
      <w:adjustRightInd w:val="0"/>
      <w:spacing w:line="360" w:lineRule="atLeast"/>
      <w:ind w:firstLine="482"/>
      <w:textAlignment w:val="baseline"/>
    </w:pPr>
    <w:rPr>
      <w:kern w:val="0"/>
      <w:szCs w:val="20"/>
    </w:rPr>
  </w:style>
  <w:style w:type="paragraph" w:styleId="11">
    <w:name w:val="annotation text"/>
    <w:basedOn w:val="1"/>
    <w:link w:val="32"/>
    <w:qFormat/>
    <w:uiPriority w:val="0"/>
    <w:pPr>
      <w:jc w:val="left"/>
    </w:pPr>
  </w:style>
  <w:style w:type="paragraph" w:styleId="12">
    <w:name w:val="Body Text"/>
    <w:basedOn w:val="1"/>
    <w:next w:val="1"/>
    <w:qFormat/>
    <w:uiPriority w:val="0"/>
    <w:pPr>
      <w:jc w:val="center"/>
    </w:pPr>
    <w:rPr>
      <w:b/>
      <w:bCs/>
      <w:sz w:val="44"/>
      <w:szCs w:val="20"/>
    </w:rPr>
  </w:style>
  <w:style w:type="paragraph" w:styleId="13">
    <w:name w:val="Plain Text"/>
    <w:basedOn w:val="1"/>
    <w:next w:val="1"/>
    <w:qFormat/>
    <w:uiPriority w:val="0"/>
    <w:rPr>
      <w:rFonts w:ascii="宋体" w:hAnsi="Courier New" w:cs="Courier New"/>
      <w:szCs w:val="21"/>
    </w:r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4"/>
    <w:qFormat/>
    <w:uiPriority w:val="0"/>
    <w:pPr>
      <w:tabs>
        <w:tab w:val="center" w:pos="4153"/>
        <w:tab w:val="right" w:pos="8306"/>
      </w:tabs>
      <w:snapToGrid w:val="0"/>
      <w:spacing w:line="240" w:lineRule="auto"/>
      <w:jc w:val="left"/>
    </w:pPr>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List Continue 4"/>
    <w:basedOn w:val="1"/>
    <w:qFormat/>
    <w:uiPriority w:val="99"/>
    <w:pPr>
      <w:widowControl/>
      <w:spacing w:after="120"/>
      <w:ind w:left="1680" w:leftChars="800"/>
      <w:contextualSpacing/>
    </w:pPr>
    <w:rPr>
      <w:kern w:val="0"/>
      <w:szCs w:val="21"/>
    </w:rPr>
  </w:style>
  <w:style w:type="paragraph" w:styleId="18">
    <w:name w:val="List"/>
    <w:basedOn w:val="1"/>
    <w:qFormat/>
    <w:uiPriority w:val="0"/>
    <w:pPr>
      <w:spacing w:line="240" w:lineRule="auto"/>
      <w:ind w:left="420" w:hanging="420"/>
    </w:pPr>
    <w:rPr>
      <w:rFonts w:ascii="Arial" w:hAnsi="Arial" w:eastAsia="楷体_GB2312"/>
      <w:sz w:val="28"/>
    </w:rPr>
  </w:style>
  <w:style w:type="paragraph" w:styleId="19">
    <w:name w:val="annotation subject"/>
    <w:basedOn w:val="11"/>
    <w:next w:val="11"/>
    <w:link w:val="36"/>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Table Paragraph"/>
    <w:next w:val="17"/>
    <w:qFormat/>
    <w:uiPriority w:val="99"/>
    <w:pPr>
      <w:jc w:val="both"/>
    </w:pPr>
    <w:rPr>
      <w:rFonts w:ascii="Times New Roman" w:hAnsi="Times New Roman" w:eastAsia="宋体" w:cs="Times New Roman"/>
      <w:sz w:val="21"/>
      <w:szCs w:val="21"/>
      <w:lang w:val="en-US" w:eastAsia="zh-CN" w:bidi="ar-SA"/>
    </w:rPr>
  </w:style>
  <w:style w:type="paragraph" w:customStyle="1" w:styleId="28">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29">
    <w:name w:val="列表段落1"/>
    <w:basedOn w:val="1"/>
    <w:qFormat/>
    <w:uiPriority w:val="0"/>
    <w:pPr>
      <w:spacing w:line="240" w:lineRule="auto"/>
      <w:ind w:firstLine="420" w:firstLineChars="200"/>
    </w:pPr>
    <w:rPr>
      <w:szCs w:val="22"/>
    </w:rPr>
  </w:style>
  <w:style w:type="paragraph" w:customStyle="1" w:styleId="30">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31">
    <w:name w:val="_Style 48"/>
    <w:basedOn w:val="1"/>
    <w:qFormat/>
    <w:uiPriority w:val="0"/>
    <w:rPr>
      <w:rFonts w:ascii="Tahoma" w:hAnsi="Tahoma"/>
      <w:szCs w:val="20"/>
    </w:rPr>
  </w:style>
  <w:style w:type="character" w:customStyle="1" w:styleId="32">
    <w:name w:val="批注文字 字符"/>
    <w:basedOn w:val="22"/>
    <w:link w:val="11"/>
    <w:qFormat/>
    <w:uiPriority w:val="0"/>
    <w:rPr>
      <w:rFonts w:ascii="Calibri" w:hAnsi="Calibri"/>
      <w:kern w:val="2"/>
      <w:sz w:val="24"/>
      <w:szCs w:val="24"/>
    </w:rPr>
  </w:style>
  <w:style w:type="character" w:customStyle="1" w:styleId="33">
    <w:name w:val="批注框文本 字符"/>
    <w:basedOn w:val="22"/>
    <w:link w:val="14"/>
    <w:qFormat/>
    <w:uiPriority w:val="0"/>
    <w:rPr>
      <w:rFonts w:ascii="Calibri" w:hAnsi="Calibri"/>
      <w:kern w:val="2"/>
      <w:sz w:val="18"/>
      <w:szCs w:val="18"/>
    </w:rPr>
  </w:style>
  <w:style w:type="character" w:customStyle="1" w:styleId="34">
    <w:name w:val="页脚 字符"/>
    <w:link w:val="15"/>
    <w:qFormat/>
    <w:uiPriority w:val="0"/>
    <w:rPr>
      <w:rFonts w:ascii="Calibri" w:hAnsi="Calibri"/>
      <w:kern w:val="2"/>
      <w:sz w:val="18"/>
      <w:szCs w:val="18"/>
    </w:rPr>
  </w:style>
  <w:style w:type="character" w:customStyle="1" w:styleId="35">
    <w:name w:val="页眉 字符"/>
    <w:link w:val="16"/>
    <w:qFormat/>
    <w:uiPriority w:val="0"/>
    <w:rPr>
      <w:rFonts w:ascii="Calibri" w:hAnsi="Calibri"/>
      <w:kern w:val="2"/>
      <w:sz w:val="18"/>
      <w:szCs w:val="18"/>
    </w:rPr>
  </w:style>
  <w:style w:type="character" w:customStyle="1" w:styleId="36">
    <w:name w:val="批注主题 字符"/>
    <w:basedOn w:val="32"/>
    <w:link w:val="19"/>
    <w:qFormat/>
    <w:uiPriority w:val="0"/>
    <w:rPr>
      <w:rFonts w:ascii="Calibri" w:hAnsi="Calibri"/>
      <w:kern w:val="2"/>
      <w:sz w:val="24"/>
      <w:szCs w:val="24"/>
    </w:rPr>
  </w:style>
  <w:style w:type="paragraph" w:styleId="37">
    <w:name w:val="List Paragraph"/>
    <w:basedOn w:val="1"/>
    <w:unhideWhenUsed/>
    <w:qFormat/>
    <w:uiPriority w:val="99"/>
    <w:pPr>
      <w:ind w:firstLine="420" w:firstLineChars="200"/>
    </w:pPr>
  </w:style>
  <w:style w:type="paragraph" w:customStyle="1" w:styleId="38">
    <w:name w:val="Table Text"/>
    <w:basedOn w:val="1"/>
    <w:semiHidden/>
    <w:qFormat/>
    <w:uiPriority w:val="0"/>
    <w:rPr>
      <w:rFonts w:ascii="宋体" w:hAnsi="宋体" w:cs="宋体"/>
      <w:lang w:eastAsia="en-US"/>
    </w:rPr>
  </w:style>
  <w:style w:type="paragraph" w:customStyle="1" w:styleId="39">
    <w:name w:val="text-tag1"/>
    <w:basedOn w:val="1"/>
    <w:qFormat/>
    <w:uiPriority w:val="0"/>
    <w:pPr>
      <w:widowControl/>
      <w:spacing w:before="100" w:beforeAutospacing="1" w:after="100" w:afterAutospacing="1"/>
      <w:jc w:val="left"/>
    </w:pPr>
    <w:rPr>
      <w:rFonts w:ascii="宋体" w:hAnsi="宋体" w:cs="宋体"/>
      <w:kern w:val="0"/>
    </w:rPr>
  </w:style>
  <w:style w:type="character" w:customStyle="1" w:styleId="40">
    <w:name w:val="font21"/>
    <w:qFormat/>
    <w:uiPriority w:val="0"/>
    <w:rPr>
      <w:rFonts w:hint="eastAsia" w:ascii="宋体" w:hAnsi="宋体" w:eastAsia="宋体"/>
      <w:color w:val="000000"/>
      <w:sz w:val="20"/>
      <w:szCs w:val="20"/>
      <w:u w:val="none"/>
    </w:rPr>
  </w:style>
  <w:style w:type="paragraph" w:customStyle="1" w:styleId="41">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20871</Words>
  <Characters>22971</Characters>
  <Lines>242</Lines>
  <Paragraphs>68</Paragraphs>
  <TotalTime>302</TotalTime>
  <ScaleCrop>false</ScaleCrop>
  <LinksUpToDate>false</LinksUpToDate>
  <CharactersWithSpaces>23736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2024-07-15T00:32:00Z</dcterms:created>
  <dc:creator>MI</dc:creator>
  <cp:lastModifiedBy>凝星丶</cp:lastModifiedBy>
  <cp:lastPrinted>2024-11-25T07:29:00Z</cp:lastPrinted>
  <dcterms:modified xsi:type="dcterms:W3CDTF">2026-05-08T01:50:21Z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B8B65AF4D85743AF99D369AB0E90E303</vt:lpwstr>
  </property>
  <property fmtid="{D5CDD505-2E9C-101B-9397-08002B2CF9AE}" pid="4" name="KSOTemplateDocerSaveRecord">
    <vt:lpwstr>eyJoZGlkIjoiNDY5NWY4YWU0NDllMjQzNmRkYWQ1MmJhY2Q3MDEzNGMiLCJ1c2VySWQiOiIyNDAyNTYzMDIifQ==</vt:lpwstr>
  </property>
</Properties>
</file>